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pacing w:line="590" w:lineRule="exact"/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</w:rPr>
        <w:t>山东省建设全国乡村教育振兴先行区</w:t>
      </w:r>
    </w:p>
    <w:p>
      <w:pPr>
        <w:overflowPunct w:val="0"/>
        <w:adjustRightInd w:val="0"/>
        <w:spacing w:line="590" w:lineRule="exact"/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</w:rPr>
        <w:t>济宁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  <w:lang w:val="en-US" w:eastAsia="zh-CN"/>
        </w:rPr>
        <w:t>经济技术开发区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</w:rPr>
        <w:t>专项工作方案</w:t>
      </w:r>
    </w:p>
    <w:p>
      <w:pPr>
        <w:overflowPunct w:val="0"/>
        <w:adjustRightInd w:val="0"/>
        <w:spacing w:line="590" w:lineRule="exact"/>
        <w:ind w:firstLine="883" w:firstLineChars="200"/>
        <w:jc w:val="center"/>
        <w:rPr>
          <w:rFonts w:hint="eastAsia" w:ascii="方正仿宋简体" w:hAnsi="文星仿宋" w:eastAsia="方正仿宋简体" w:cs="方正仿宋简体"/>
          <w:b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  <w:lang w:val="en-US" w:eastAsia="zh-CN"/>
        </w:rPr>
        <w:t>政策解读</w:t>
      </w:r>
    </w:p>
    <w:p>
      <w:pPr>
        <w:overflowPunct w:val="0"/>
        <w:adjustRightInd w:val="0"/>
        <w:spacing w:line="590" w:lineRule="exact"/>
        <w:ind w:firstLine="883" w:firstLineChars="200"/>
        <w:jc w:val="center"/>
        <w:rPr>
          <w:rFonts w:hint="eastAsia" w:ascii="方正仿宋简体" w:hAnsi="文星仿宋" w:eastAsia="方正仿宋简体" w:cs="方正仿宋简体"/>
          <w:b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一、文件出台的背景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今年，济宁市出台了《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bidi="ar"/>
        </w:rPr>
        <w:t>济宁市人民政府办公室</w:t>
      </w:r>
      <w:r>
        <w:rPr>
          <w:rFonts w:hint="eastAsia" w:ascii="方正仿宋简体" w:hAnsi="方正仿宋简体" w:eastAsia="方正仿宋简体" w:cs="方正仿宋简体"/>
          <w:b/>
          <w:bCs/>
          <w:spacing w:val="-8"/>
          <w:sz w:val="32"/>
          <w:szCs w:val="32"/>
          <w:lang w:bidi="ar"/>
        </w:rPr>
        <w:t>关于印发山东省建设全国乡村教育振兴先行区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bidi="ar"/>
        </w:rPr>
        <w:t>济宁市专项工作方案的通知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》（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bidi="ar"/>
        </w:rPr>
        <w:t>济政办字〔2023〕16号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），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</w:rPr>
        <w:t>为深入学习贯彻党的二十大精神，加快教育城乡一体化发展，优化区域教育资源配置，加快乡村振兴战略实施，助力山东省打造全国乡村教育振兴先行区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结合我区实际，制定出台《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bidi="ar"/>
        </w:rPr>
        <w:t>济宁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 w:bidi="ar"/>
        </w:rPr>
        <w:t>经济技术开发区党政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bidi="ar"/>
        </w:rPr>
        <w:t>办公室</w:t>
      </w:r>
      <w:r>
        <w:rPr>
          <w:rFonts w:hint="eastAsia" w:ascii="方正仿宋简体" w:hAnsi="方正仿宋简体" w:eastAsia="方正仿宋简体" w:cs="方正仿宋简体"/>
          <w:b/>
          <w:bCs/>
          <w:spacing w:val="-8"/>
          <w:sz w:val="32"/>
          <w:szCs w:val="32"/>
          <w:lang w:bidi="ar"/>
        </w:rPr>
        <w:t>关于印发&lt;山东省建设全国乡村教育振兴先行区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bidi="ar"/>
        </w:rPr>
        <w:t>济宁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 w:bidi="ar"/>
        </w:rPr>
        <w:t>经济技术开发区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bidi="ar"/>
        </w:rPr>
        <w:t>专项工作方案</w:t>
      </w:r>
      <w:r>
        <w:rPr>
          <w:rFonts w:hint="eastAsia" w:ascii="方正仿宋简体" w:hAnsi="方正仿宋简体" w:eastAsia="方正仿宋简体" w:cs="方正仿宋简体"/>
          <w:b/>
          <w:bCs/>
          <w:spacing w:val="-8"/>
          <w:sz w:val="32"/>
          <w:szCs w:val="32"/>
          <w:lang w:bidi="ar"/>
        </w:rPr>
        <w:t>&gt;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bidi="ar"/>
        </w:rPr>
        <w:t>的通知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二、文件出台的依据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《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bidi="ar"/>
        </w:rPr>
        <w:t>济宁市人民政府办公室</w:t>
      </w:r>
      <w:bookmarkStart w:id="0" w:name="BKsubject"/>
      <w:r>
        <w:rPr>
          <w:rFonts w:hint="eastAsia" w:ascii="方正仿宋简体" w:hAnsi="方正仿宋简体" w:eastAsia="方正仿宋简体" w:cs="方正仿宋简体"/>
          <w:b/>
          <w:bCs/>
          <w:spacing w:val="-8"/>
          <w:sz w:val="32"/>
          <w:szCs w:val="32"/>
          <w:lang w:bidi="ar"/>
        </w:rPr>
        <w:t>关于印发山东省建设全国乡村教育振兴先行区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bidi="ar"/>
        </w:rPr>
        <w:t>济宁市专项工作方案的通知</w:t>
      </w:r>
      <w:bookmarkEnd w:id="0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》（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bidi="ar"/>
        </w:rPr>
        <w:t>济政办字〔2023〕16号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三、文件出台的目的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黑体" w:hAnsi="黑体" w:eastAsia="方正仿宋简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文星仿宋" w:eastAsia="方正仿宋简体" w:cs="方正仿宋简体"/>
          <w:b/>
          <w:bCs w:val="0"/>
          <w:color w:val="auto"/>
          <w:sz w:val="32"/>
          <w:szCs w:val="32"/>
          <w:highlight w:val="none"/>
        </w:rPr>
        <w:t>为深入学习贯彻党的二十大精神，加快教育城乡一体化发展，优化区域教育资源配置，加快乡村振兴战略实施，助力山东省打造全国乡村教育振兴先行区</w:t>
      </w:r>
      <w:r>
        <w:rPr>
          <w:rFonts w:hint="eastAsia" w:ascii="方正仿宋简体" w:hAnsi="文星仿宋" w:eastAsia="方正仿宋简体" w:cs="方正仿宋简体"/>
          <w:b/>
          <w:bCs w:val="0"/>
          <w:color w:val="auto"/>
          <w:sz w:val="32"/>
          <w:szCs w:val="32"/>
          <w:highlight w:val="none"/>
          <w:lang w:val="en-US" w:eastAsia="zh-CN"/>
        </w:rPr>
        <w:t>贡献经开区力量</w:t>
      </w:r>
      <w:r>
        <w:rPr>
          <w:rFonts w:hint="eastAsia" w:ascii="方正仿宋简体" w:hAnsi="文星仿宋" w:eastAsia="方正仿宋简体" w:cs="方正仿宋简体"/>
          <w:b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四、文件的主要内容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1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eastAsia="zh-CN"/>
        </w:rPr>
        <w:t xml:space="preserve">. 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乡村全环境立德树人工程实施。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按照市委组织部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等6部门印发的《关于贯彻落实中小学校党组织领导的校长负责制的总体方案（试行）》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，落实乡村学校党组织领导的校长负责制。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加强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党建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引领，推动党建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工作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教育教学、德育和思想政治工作深度融合。加强乡村学校党建带团建、队建，推动党团队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一体化建设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。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深化团教协作，区级教育部门负责同志担任同级少工委主任，定期协商研究少先队工作，重大事项及时沟通协调。将少先队工作纳入中小学党建工作规划，学校党组织每学期专题研究少先队工作应不少于2次。各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学校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一校一案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制定全环境立德树人实施方案，落实全员、全过程、全方位育人责任。强化校园环境育人功能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深入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开展乡村文明校园、绿色校园、书香校园、温馨校园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四个校园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建设。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破解乡村家庭教育瓶颈，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2025年实现家长学校或家庭教育指导服务站点全覆盖。利用乡村自然人文资源，组织非遗传承人、能工巧匠、致富能手进校园，开设特色课程，挖掘育人元素，形成育人合力。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2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32"/>
          <w:szCs w:val="32"/>
          <w:lang w:eastAsia="zh-CN"/>
        </w:rPr>
        <w:t xml:space="preserve">. 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强化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乡村教育底部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攻坚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全面增强镇域驻地教育公共服务功能和辐射带动作用，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十四五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期间争取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eastAsia="zh-CN"/>
        </w:rPr>
        <w:t>两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镇纳入省级试点。深入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实施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双百工程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，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持续做强农村中小学校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，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不断完善办学条件，提升办学水平，提高教育质量，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助力乡村振兴战略实施。完善农村学校管理机制，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启动以镇域为单位的乡镇学区管理改革，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选优配强乡镇学区（联区）主任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教育指导员。鼓励乡村公办初中、小学、幼儿园按学段整合为三个或多个独立法人机构，实行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一校多区、一园多点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一体化管理模式，提升教育资源管理使用效益。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制定乡村幼儿园镇村一体化管理实施意见。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3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32"/>
          <w:szCs w:val="32"/>
          <w:lang w:eastAsia="zh-CN"/>
        </w:rPr>
        <w:t xml:space="preserve">. 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优化改善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乡村学校办学条件。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实施乡村学校标准化建设系列工程，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年内补齐学校午餐饮水、取暖消暑及厕所建设短板，完成乡村中小学教室亮化工程。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2027年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我区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乡镇驻地学校均达到省定II类以上办学条件标准。全面改善乡镇驻地学校寄宿条件，支持有需求的在乡镇驻地改扩建一批寄宿制小学。实施乡村幼儿园规范化建设系列工程，2027年乡镇中心幼儿园全部达到省级示范幼儿园标准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其他乡村公办幼儿园需达到省级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II类以上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幼儿园类别；乡村幼儿园保教设施设备有效配备，2027年达到省定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II类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标准并建立维护更新机制。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在充分尊重群众意愿、保障校车接送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午餐标准配备等服务的基础上，稳妥撤并办学质量低、生源持续萎缩的小规模学校或教学点。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4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32"/>
          <w:szCs w:val="32"/>
          <w:lang w:eastAsia="zh-CN"/>
        </w:rPr>
        <w:t xml:space="preserve">. 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培育配备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乡村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优秀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校（园）长。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对乡村校（园）长队伍年龄和职级结构进行摸底排查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，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建立工作数据库。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严格校长选任条件，遴选一批年轻后备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干部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担任校长（副校长），到2027年，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内45周岁以下乡村学校校长（含副校长）原则上达到50%以上。实行义务教育学校校长定期交流轮岗机制，在一所学校连续任职满2个任期的校长或副校长，原则上应进行学校交流。组织初中校长和小学幼儿园骨干校（园）长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参加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市级专题培训，新任职校长必须按照教育部有关规定接受岗前任职培训。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5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32"/>
          <w:szCs w:val="32"/>
          <w:lang w:eastAsia="zh-CN"/>
        </w:rPr>
        <w:t xml:space="preserve">. 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实施乡村教师补充工程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加强乡村学校教职工编制配备，严格执行国家基本编制标准，推动中小学教职工编制全面达标，镇域内超出基本编制标准部分，在全区教职工编制总量内调剂解决。提高乡村教师招聘岗位的科学性和针对性，逐步配齐乡村学校紧缺学科教师。全面实行乡村学区内教师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走教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制度，在考核评价、绩效分配、职称评聘等方面给予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走教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教师倾斜。继续实施公费师范生培养计划，为乡村学校培养优质师资。深入实施师范生实习支教计划。深化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县管校聘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改革，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教育行政部门在总量内统筹管理、域内自主调配教师。探索建立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义务教育阶段教师农村学校服务期制度，新任职的省属公费师范生可根据实际参照执行。2027年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我区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农村义务教育学校专任教师学历普遍达到本科层次。深入实施乡村优秀青年教师培养奖励计划，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按照上级遴选计划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每年遴选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一批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省、市级青年骨干教师予以重点培养。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6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32"/>
          <w:szCs w:val="32"/>
          <w:lang w:eastAsia="zh-CN"/>
        </w:rPr>
        <w:t xml:space="preserve">. 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大力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提高乡村教师待遇。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按规定落实乡镇工作补贴政策。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实施乡村教师住房改善计划，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将符合条件的乡村教师周转宿舍纳入保障性租赁住房，探索开展乡村教师共有产权住房试点。持续推进乡村教师周转宿舍建设，满足乡村教师居住和生活需要。落实乡村教师年度健康体检制度，由同级财政单列资金予以保障。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关爱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乡村教师子女教育，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由区级教育行政部门结合乡村教师意愿和学位调配情况，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在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其子女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入园入学方面提供便利条件。在最美教师、特级教师等各级各类宣传选树、资质评定中向乡村教师予以倾斜。落实乡村教师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定向评价、定向使用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政策，加大职称评聘向乡村教师倾斜力度，提高教学实绩权重。鼓励和吸引社会力量建立专项基金，依照有关规定对符合条件的乡村教师给予物质奖励和社会救助。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7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32"/>
          <w:szCs w:val="32"/>
          <w:lang w:eastAsia="zh-CN"/>
        </w:rPr>
        <w:t xml:space="preserve">. 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构建城乡教育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协作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发展共同体。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实施强校扩优行动，以集团化、联盟化等方式，推动优质学校与乡村学校结对共建、捆绑评价，2025年实现结对全覆盖。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推广乡镇间联片教研模式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，建立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eastAsia="zh-CN"/>
        </w:rPr>
        <w:t>区镇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级教研共同体，提高乡村学校教研水平。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争取5所学校成为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市教研员定点联系学校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区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教研员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包保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帮扶学校制度。每学期选派名师送课不少于50节次，指导教师更新教学理念，提高教学水平。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积极联系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高等院校、科研院所选派专业人员支教送教，支持乡村学校提升办学水平。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8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32"/>
          <w:szCs w:val="32"/>
          <w:lang w:eastAsia="zh-CN"/>
        </w:rPr>
        <w:t xml:space="preserve">. 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提升县域高中阶段教育水平。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实施普通高中发展提升计划，深化高中招生管理和教育教学改革。扩大高中优质教育资源，深化普通高中强科培优计划，支持高中建设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级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省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级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学科基地，推进高中特色多样发展。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成立1所民办职业高中，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同步推进特色化专业（群）建设。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9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32"/>
          <w:szCs w:val="32"/>
          <w:lang w:eastAsia="zh-CN"/>
        </w:rPr>
        <w:t xml:space="preserve">. 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打造乡村学校办学特色。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发挥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本区域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乡土文化优势，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指导乡村学校开发田园课程、田园游戏，开展耕读教育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年内乡村中小学校艺术、体育、科技、劳动等学生社团建设率达到70%以上，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至2027年每年遴选推广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一批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省、市乡村学校特色精品示范课程。每年遴选建设一批乡村学生研学基地，支持每所学校建设一处劳动实践场所。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年内乡村中小学劳动实践场所建设率达到20%以上，各乡村中小学校均形成1个校外教育特色品牌。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发挥乡村学校小班化优势，开展差异化教学和个别化指导。打造乡村教学改革项目，支持乡村教育改革创新。实施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乡村学生进城拓展视野计划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，组织乡村学校学生进城开展研学旅行等校外实践体验活动。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10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32"/>
          <w:szCs w:val="32"/>
          <w:lang w:eastAsia="zh-CN"/>
        </w:rPr>
        <w:t xml:space="preserve">. 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lang w:val="en-US" w:eastAsia="zh-CN"/>
        </w:rPr>
        <w:t>实施乡村数字校园建设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推动乡村学校网络提速扩容，支持乡镇驻地学校录播室建设，2025年全部实现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千兆进校、百兆进班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、乡镇驻地学校录播室全覆盖。推进乡村学校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互联网＋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教与学模式改革，加强乡村学校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数字课堂建设，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逐步建成覆盖全学科、全章节的优秀课程共享资源库，面向乡村教师免费开放。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560" w:lineRule="exact"/>
        <w:ind w:firstLine="0" w:firstLineChars="0"/>
        <w:textAlignment w:val="auto"/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11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32"/>
          <w:szCs w:val="32"/>
          <w:lang w:eastAsia="zh-CN"/>
        </w:rPr>
        <w:t xml:space="preserve">. 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加强乡村特殊儿童关爱。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保障乡村残疾儿童受教育权益，依托设在乡镇的小学和初中实现乡镇特殊教育资源中心全覆盖。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落实《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农村留守儿童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教育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关爱指南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，实施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希望小屋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公益项目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学校留守儿童动态建档率100%并跟进关爱措施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。坚持义务教育适龄儿童就学动态监测机制，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确保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失学辍学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适龄儿童保持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常态清零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。建立乡村学困生成长档案，健全个性化帮扶机制，保障学生完成学业。认真贯彻落实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国家、省、市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各项资助政策，确保资金精准发放和乡村家庭经济困难学生资助全覆盖。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NjhhMTA2NGZiYjJmODg3OTc2ODA3MmY5YTlmYTMifQ=="/>
  </w:docVars>
  <w:rsids>
    <w:rsidRoot w:val="4D440770"/>
    <w:rsid w:val="02C814DE"/>
    <w:rsid w:val="14FB46BE"/>
    <w:rsid w:val="2CD00C0D"/>
    <w:rsid w:val="345454B6"/>
    <w:rsid w:val="4D440770"/>
    <w:rsid w:val="59005AFC"/>
    <w:rsid w:val="67C1666E"/>
    <w:rsid w:val="6D68758C"/>
    <w:rsid w:val="79D0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3139</Words>
  <Characters>3188</Characters>
  <Lines>0</Lines>
  <Paragraphs>0</Paragraphs>
  <TotalTime>0</TotalTime>
  <ScaleCrop>false</ScaleCrop>
  <LinksUpToDate>false</LinksUpToDate>
  <CharactersWithSpaces>3188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2023-07-12T02:37:00Z</dcterms:created>
  <dc:creator>HeHe</dc:creator>
  <cp:lastModifiedBy>Administrator</cp:lastModifiedBy>
  <dcterms:modified xsi:type="dcterms:W3CDTF">2023-08-18T07:22:26Z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82C945C0C9364A798247A05B4B7B01A7_11</vt:lpwstr>
  </property>
</Properties>
</file>