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262626"/>
          <w:spacing w:val="0"/>
          <w:sz w:val="44"/>
          <w:szCs w:val="4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62626"/>
          <w:spacing w:val="0"/>
          <w:sz w:val="44"/>
          <w:szCs w:val="44"/>
          <w:shd w:val="clear" w:fill="FFFFFF"/>
        </w:rPr>
        <w:t>滨州市公共资源交易中心沾化分中心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62626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62626"/>
          <w:spacing w:val="0"/>
          <w:sz w:val="44"/>
          <w:szCs w:val="44"/>
          <w:shd w:val="clear" w:fill="FFFFFF"/>
        </w:rPr>
        <w:t>“三管齐下”持续优化营商环境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ascii="Arial" w:hAnsi="Arial" w:eastAsia="微软雅黑" w:cs="Arial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sz w:val="32"/>
          <w:szCs w:val="32"/>
        </w:rPr>
        <w:t>今年以来，滨州市公共资源交易中心沾化分中心紧紧围绕减轻企业负担，推动市场主体公平竞争、阳光交易，通过建设平台、推进改革、投标新体验，全方位持续推进招投标领域营商环境改革。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default" w:ascii="宋体" w:hAnsi="宋体" w:eastAsia="宋体" w:cs="宋体"/>
          <w:sz w:val="32"/>
          <w:szCs w:val="32"/>
        </w:rPr>
        <w:t>建设平台，多元惠企减负。针对企业融资难题，降低企业交易成本，减轻企业资金压力，为企业提供高效便捷的金融服务，大力推广“融资保函”服务平台应用，金融机构依据有关规定向市场主体提供电子保函和中标贷款服务，缓解企业资金压力。同时通过减免投标保证金、落实小微企业价格扣除等措施，提升小微企业参与招投标的竞争力。今年以来，累计使用电子保函参与投标企业59家，释放、盘活投标企业保证金1066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推进改革，推动公平竞争。持续清理不合理的限制性规定及隐形门槛壁垒，积极推行“承诺+信用管理”的准入管理制度，方便各类企业公平参与招投标竞争。认真梳理中心成立以来制定的文件制度，坚决落实省市相关文件要求，不设置任何对招标投标的限制性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优化服务，提升新体验。强化“一站式”服务，落实首问责任制、一次性告知制等工作制度，窗口工作人员挂牌上岗，树立良好的工作形象。方便企业办事，依托“云上开标大厅”实现全流程电子化交易，开标时长由原来的1到2小时缩短至10到15分钟。未中标企业保证金实现系统自动退付，每月清理未退付中标企业保证金，督促代理公司及时退付中标企业投标保证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u w:val="none"/>
          <w:shd w:val="clear" w:fill="FFFFFF"/>
        </w:rPr>
        <w:drawing>
          <wp:inline distT="0" distB="0" distL="114300" distR="114300">
            <wp:extent cx="2971800" cy="3962400"/>
            <wp:effectExtent l="0" t="0" r="0" b="0"/>
            <wp:docPr id="2" name="图片 2" descr="图片5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5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通过不断强化服务理念，贴心服务交易主体，让市场主体充分享受便捷、高效的服务，持续优化公共资源领域营商环境，不断增强市场主体获得感和满意度。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YjhiOGZhMGQ3NDQ2ZWMzODZkMjFlMmNhNjRlYjgifQ=="/>
  </w:docVars>
  <w:rsids>
    <w:rsidRoot w:val="00000000"/>
    <w:rsid w:val="010B264F"/>
    <w:rsid w:val="180759C7"/>
    <w:rsid w:val="1C6479A5"/>
    <w:rsid w:val="28D016C5"/>
    <w:rsid w:val="760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ggzyjyzx.shandong.gov.cn/picture/0/8f73f37f63c54c3a84e0586dd1873580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786</Characters>
  <Lines>0</Lines>
  <Paragraphs>0</Paragraphs>
  <TotalTime>8</TotalTime>
  <ScaleCrop>false</ScaleCrop>
  <LinksUpToDate>false</LinksUpToDate>
  <CharactersWithSpaces>809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2023-11-29T01:06:00Z</dcterms:created>
  <dc:creator>guang</dc:creator>
  <cp:lastModifiedBy>Administrator</cp:lastModifiedBy>
  <dcterms:modified xsi:type="dcterms:W3CDTF">2023-11-29T03:25:50Z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8C27CA09E26645A0A628FC6819945407</vt:lpwstr>
  </property>
</Properties>
</file>