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225" w:afterAutospacing="0" w:line="70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57"/>
          <w:szCs w:val="5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57"/>
          <w:szCs w:val="57"/>
          <w:bdr w:val="none" w:color="auto" w:sz="0" w:space="0"/>
        </w:rPr>
        <w:t>天津市河北区税务局：开展多维度政策宣传 打造现代化税宣矩阵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 w:firstLine="420"/>
        <w:jc w:val="both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近日，财政部、国家税务总局发布了多项税收优惠政策。天津市河北区税务局积极响应，线上线下齐发力，打好税收宣传“组合拳”，不断扩大“便民春风行动”辐射范围，将税宣春风送到大街小巷。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 w:firstLine="420"/>
        <w:jc w:val="both"/>
        <w:rPr>
          <w:sz w:val="30"/>
          <w:szCs w:val="3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线上宣传广覆盖 “小北”系列助力强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 w:firstLine="420"/>
        <w:jc w:val="both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打开“天津河北税务”微信公众号，映入眼帘的“小北”系列格外引人注目，河北区税务局坚持“细致、精致、极致”的工作思路，在微信公众平台设置“小北课堂”“小北书签”“小北听税”等宣传品牌栏目，以视频、动漫、语音、图文等多种形式生动讲解税收热点知识，提高税收宣传的关注度和辨识度，累计发布原创作品41篇。制作发布热点问答、纳税人学堂、政策解读等专题内容，与“小北”系列互为补充，提高税费知识的普及面。实现“指尖普法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 w:firstLine="420"/>
        <w:jc w:val="both"/>
        <w:rPr>
          <w:sz w:val="30"/>
          <w:szCs w:val="3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线下辅导有温度 税惠红利直达快享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 w:firstLine="420"/>
        <w:jc w:val="both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河北区税务局坚持以精准辅导推动“靶向”解题，区局相关负责同志带队深入企业走访调研，听真话、办实事，“一对一”送达税费优惠政策“大礼包”。该局业务骨干组成专业导税服务团队，发挥“排头兵”作用，让税费服务的“触角”延伸到办税服务厅各个角落。该局利用办税服务厅空间，摆放税费优惠政策宣传册，循环播放税收宣传视频，强化税费优惠政策宣介力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 w:firstLine="420"/>
        <w:jc w:val="both"/>
        <w:rPr>
          <w:sz w:val="30"/>
          <w:szCs w:val="3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定制服务再“加码” “春风行动”成效显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 w:firstLine="420"/>
        <w:jc w:val="both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重点聚焦搭建远程税费服务新模式，配合智慧税务建设等重点工作，河北区税务局探索建立全天候、全方位、全覆盖、全流程的智能征纳互动模式，业务骨干值守征纳互动平台为纳税人提供互动式、非接触式办税服务，实时解答疑难问题，实现税费“问题有人解、操作有人帮、政策有人送、办税不出门”，让纳税人多跑网路、少跑甚至不跑马路成为新常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 w:firstLine="420"/>
        <w:jc w:val="both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该局相关负责人表示，“线上+线下”双辅导宣传模式，更好地实现了由“人找政策”到“政策找人”的转变，帮助广大纳税人缴费人实现政策应知尽知、优惠应享尽享。下一步，河北区税务局将坚持以纳税人缴费人需求为导向，持续打造多维度税收政策宣传矩阵，增强政策宣介的精准性、针对性，为进一步优化区域营商环境贡献税务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 w:firstLine="420"/>
        <w:jc w:val="both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来源：天津市河北区税务局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MGNlNGUxNGU4NmVjNDUyN2ViMWU3MDhlNDQ3ZjEifQ=="/>
  </w:docVars>
  <w:rsids>
    <w:rsidRoot w:val="00000000"/>
    <w:rsid w:val="2BE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2023-10-11T02:47:46Z</dcterms:created>
  <dc:creator>Administrator</dc:creator>
  <cp:lastModifiedBy>啦喽啦咯~</cp:lastModifiedBy>
  <dcterms:modified xsi:type="dcterms:W3CDTF">2023-10-11T02:48:05Z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17DD7EC25A054B38830D8D1163631F41_12</vt:lpwstr>
  </property>
</Properties>
</file>