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57"/>
          <w:szCs w:val="5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57"/>
          <w:szCs w:val="57"/>
          <w:bdr w:val="none" w:color="auto" w:sz="0" w:space="0"/>
          <w:shd w:val="clear" w:fill="FFFFFF"/>
        </w:rPr>
        <w:t>应对创新挑战 促进科技向善——这份文件将进一步规范科技伦理审查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6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来源： 新华社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898989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898989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898989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新华社北京10月10日电 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99"/>
          <w:spacing w:val="0"/>
          <w:sz w:val="24"/>
          <w:szCs w:val="24"/>
          <w:bdr w:val="none" w:color="auto" w:sz="0" w:space="0"/>
          <w:shd w:val="clear" w:fill="FFFFFF"/>
        </w:rPr>
        <w:t>题：应对创新挑战 促进科技向善——这份文件将进一步规范科技伦理审查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新华社记者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近年来，“AI换脸”“基因编辑婴儿”等社会热点广受关注。科技部会同教育部、工业和信息化部等10部门近日印发了《科技伦理审查办法（试行）》，立足我国科技发展阶段和社会文化特点，重点解决科技伦理审查职责不明确、程序不规范、机制不健全等问题，确保科技创新活动的正确方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——科技伦理审查为何如此重要？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科技伦理是指科技创新活动中人与社会、人与自然和人与人关系的思想与行为准则，它规定了科技工作者及其共同体应恪守的价值观念、社会责任和行为规范。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从全球科技发展趋势来看，新一轮科技革命和产业变革深入发展，世界各国不断强化科技伦理治理，就是为了解决科学技术与人类社会加速融合的“双刃剑”效应。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确保科技向善，努力实现高质量发展与高水平安全的良性互动，加强科技伦理治理体系和治理能力建设至关重要。2022年3月，中办国办印发《关于加强科技伦理治理的意见》，提出了完善科技伦理审查规则流程，健全科技伦理（审查）委员会设立标准、登记制度，建立科技伦理审查结果专家复核机制等具体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在遵循科技发展内在规律的基础上，为进一步防范化解科技创新活动可能带来的潜在风险，科技部贯彻落实党中央、国务院决策部署要求，会同有关部门深入调研、总结经验、广泛征求意见，研究制定了《科技伦理审查办法（试行）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——划定了哪些监管范围和管理职责？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据参与审查办法制定的相关部门负责人介绍，此次印发的《科技伦理审查办法（试行）》是覆盖各领域科技伦理审查的综合性、通用性规定，对科技伦理审查的基本程序、标准、条件等提出统一要求，为各地方和相关行业主管部门、创新主体等组织开展科技伦理审查提供了制度依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科技伦理审查办法（试行）》划定了科技伦理审查的主要范围，重点是可能影响人的合法权益和动物福利以及对生命健康、生态环境、公共秩序、可持续发展等带来伦理风险的科技活动。提出要坚持促进创新与防范风险相统一，客观评估、审慎对待不确定性和技术应用风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科技伦理审查办法（试行）》还明确了各相关部门、地方和各类创新主体的监督管理职责，建立了科技伦理（审查）委员会和科技伦理高风险科技活动登记制度，对科技伦理违规行为及调查处理分工等作出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——将对科技活动和科技人员产生哪些影响？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此次出台的《科技伦理审查办法（试行）》明确，相关行业主管部门和地方按照职责权限和隶属关系建立本系统、本地方科技伦理审查的监督管理机制，制定、修订本系统、本地方的科技伦理审查办法、细则等制度规范，建立健全对纳入清单管理的科技活动的专家复核机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分析人士认为，这进一步为行业主管部门和地方开展科技伦理审查工作明确了分工。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同时，科技部还将加强国家科技伦理管理信息登记平台建设，为相关行业主管部门、地方加强科技伦理监管提供信息化支撑，开展科技伦理审查工作将更加便捷高效。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科技部有关负责人表示，各类创新主体要切实履行科技伦理管理主体责任，健全本单位科技伦理审查监管机制，加强科技伦理（审查）委员会制度建设和能力建设，加强对本单位科技伦理委员会委员和科技人员的教育培训，开展负责任的研究与创新。科技类社团可制定本领域的科技伦理审查具体规范和指南，为创新主体和科技人员提供细化指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此外，科技人员自身应更加自觉遵守科技伦理规范，及时学习科技伦理知识，提高科技伦理意识，按要求申请伦理审查，关注科技活动中的伦理风险变化，遇到问题及时报告。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MGNlNGUxNGU4NmVjNDUyN2ViMWU3MDhlNDQ3ZjEifQ=="/>
  </w:docVars>
  <w:rsids>
    <w:rsidRoot w:val="00000000"/>
    <w:rsid w:val="334814E2"/>
    <w:rsid w:val="7B81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2023-10-11T02:55:46Z</dcterms:created>
  <dc:creator>Administrator</dc:creator>
  <cp:lastModifiedBy>啦喽啦咯~</cp:lastModifiedBy>
  <dcterms:modified xsi:type="dcterms:W3CDTF">2023-10-11T02:57:19Z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3E15B1C479EC4C73829E450F89E8D282_12</vt:lpwstr>
  </property>
</Properties>
</file>