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国家发展改革委、国家统计局、国家能源局联合印发《关于加强绿色电力证书与节能降碳政策衔接 大力促进非化石能源消费的通知》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480" w:firstLineChars="200"/>
        <w:jc w:val="both"/>
        <w:rPr>
          <w:rFonts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为全面贯彻党的二十大精神，认真落实中央经济工作会议部署，完善能源消耗总量和强度调控，进一步加强绿色电力证书（以下简称“绿证”）与节能降碳政策衔接，逐步拓展绿证应用场景，大力促进非化石能源消费，推动完成“十四五”能耗强度下降约束性指标，国家发展改革委、国家统计局、国家能源局近日联合印发《关于加强绿色电力证书与节能降碳政策衔接 大力促进非化石能源消费的通知》（发改环资〔2024〕113号，以下简称《通知》）。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《通知》明确了绿证与能耗双控、碳排放管理等政策衔接方式，提出了绿证交易电量纳入节能评价考核指标核算的具体操作办法。《通知》围绕加快可再生能源项目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建档立卡和绿证核发、扩大绿证交易范围、规范绿证交易制度等方面，进一步夯实绿证核发交易基础，拓展绿证在绿电消费认证、节能降碳管理、碳核算、碳市场、产品碳足迹、国际互认等方面的应用场景。《通知》对加强统筹协调、加强交易监管、及时核算数据、加大宣传力度等提出工作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bdr w:val="none" w:color="auto" w:sz="0" w:space="0"/>
        </w:rPr>
        <w:t>　　下一步，国家发展改革委、国家统计局、国家能源局将会同有关部门，推动各地区、各有关行业和企业落实好《通知》要求，充分激发绿证需求潜力，有效扩大非化石能源消费，为大力推进节能降碳、积极稳妥推进碳达峰碳中和提供有力支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mUwNTRiNmEzMTc5YzQ5YjBkYjVhOTI1M2Y1YjgifQ=="/>
  </w:docVars>
  <w:rsids>
    <w:rsidRoot w:val="00000000"/>
    <w:rsid w:val="74B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2024-03-13T01:53:05Z</dcterms:created>
  <dc:creator>Administrator</dc:creator>
  <cp:lastModifiedBy>熱浪</cp:lastModifiedBy>
  <dcterms:modified xsi:type="dcterms:W3CDTF">2024-03-13T01:53:22Z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3C484796FEFB428989BDB4F0EA6A1309_12</vt:lpwstr>
  </property>
</Properties>
</file>