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300" w:afterAutospacing="0" w:line="17" w:lineRule="atLeast"/>
        <w:ind w:left="0" w:right="0"/>
        <w:jc w:val="center"/>
        <w:rPr>
          <w:sz w:val="45"/>
          <w:szCs w:val="45"/>
          <w:u w:val="none"/>
        </w:rPr>
      </w:pPr>
      <w:bookmarkStart w:id="0" w:name="_GoBack"/>
      <w:r>
        <w:rPr>
          <w:i w:val="0"/>
          <w:iCs w:val="0"/>
          <w:caps w:val="0"/>
          <w:color w:val="333333"/>
          <w:spacing w:val="0"/>
          <w:sz w:val="45"/>
          <w:szCs w:val="45"/>
          <w:u w:val="none"/>
          <w:bdr w:val="none" w:color="auto" w:sz="0" w:space="0"/>
          <w:shd w:val="clear" w:fill="FFFFFF"/>
        </w:rPr>
        <w:t>国家发展改革委办公厅关于印发《政府和社会资本合作项目特许经营协议（编制）范本（2024年试行版）》的通知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各省、自治区、直辖市及计划单列市、新疆生产建设兵团发展改革委：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按照国务院办公厅转发国家发展改革委、财政部《关于规范实施政府和社会资本合作新机制的指导意见》有关要求，我们制定了《政府和社会资本合作项目特许经营协议（编制）范本（2024年试行版）》。现印发给你们，请参照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国家发展改革委办公厅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2024年5月21日 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附件：政府和社会资本合作项目特许经营协议（编制）范本（2024年试行版）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Nzg2YzllNWU1YzMyNzdiZmI2NGQ1ZWE5ODNjMjUifQ=="/>
  </w:docVars>
  <w:rsids>
    <w:rsidRoot w:val="00000000"/>
    <w:rsid w:val="2EE45586"/>
    <w:rsid w:val="521D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2024-06-26T01:12:10Z</dcterms:created>
  <dc:creator>Administrator</dc:creator>
  <cp:lastModifiedBy>Administrator</cp:lastModifiedBy>
  <dcterms:modified xsi:type="dcterms:W3CDTF">2024-06-26T01:17:07Z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FB78187C16F64519885938505C45B4F6_13</vt:lpwstr>
  </property>
</Properties>
</file>