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0" w:beforeAutospacing="0" w:after="0" w:afterAutospacing="0"/>
        <w:ind w:left="0" w:right="0" w:firstLine="0"/>
        <w:jc w:val="center"/>
        <w:rPr>
          <w:rFonts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</w:rPr>
        <w:t>国家发展改革委 教育部等7部门联合印发《关于加强高校学生宿舍建设的指导意见》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3" w:lineRule="atLeast"/>
        <w:ind w:left="0" w:right="0" w:firstLine="0"/>
        <w:jc w:val="both"/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  <w:bdr w:val="none" w:color="auto" w:sz="0" w:space="0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3" w:lineRule="atLeast"/>
        <w:ind w:left="0" w:right="0" w:firstLine="480" w:firstLineChars="200"/>
        <w:jc w:val="both"/>
        <w:rPr>
          <w:rFonts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  <w:bdr w:val="none" w:color="auto" w:sz="0" w:space="0"/>
        </w:rPr>
        <w:t>为贯彻落实党的二十大精神和党中央、国务院决策部署，加快推进高校学生宿舍建设，增加高校学生宿舍供给，提升宿舍环境，丰富宿舍功能，更好满足高校学生在校学习生活需要，近日，国家发展改革委、教育部等7部门联合印发《关于加强高校学生宿舍建设的指导意见》（以下简称《指导意见》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3" w:lineRule="atLeast"/>
        <w:ind w:left="0" w:right="0" w:firstLine="0"/>
        <w:jc w:val="both"/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  <w:bdr w:val="none" w:color="auto" w:sz="0" w:space="0"/>
        </w:rPr>
        <w:t>　　《指导意见》提出，多渠道支持高校学生宿舍建设，优化高校学生宿舍功能设置，加强学生良好卫生习惯和健康生活方式培养，营造良好育人环境，努力把高校学生宿舍打造成为落实立德树人根本任务、开展“三全育人”的重要阵地，为建设教育强国、人才强国提供有力支撑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3" w:lineRule="atLeast"/>
        <w:ind w:left="0" w:right="0" w:firstLine="0"/>
        <w:jc w:val="both"/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  <w:bdr w:val="none" w:color="auto" w:sz="0" w:space="0"/>
        </w:rPr>
        <w:t>　　《指导意见》从4方面提出11条政策措施。一是健全多元筹资机制。安排中央预算内投资</w:t>
      </w:r>
      <w:bookmarkStart w:id="0" w:name="_GoBack"/>
      <w:bookmarkEnd w:id="0"/>
      <w:r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  <w:bdr w:val="none" w:color="auto" w:sz="0" w:space="0"/>
        </w:rPr>
        <w:t>支持高校学生宿舍建设，将高校学生宿舍纳入地方政府专项债券支持范围，发挥商业贷款补充作用，统筹运用多种资金渠道筹措建设资金。二是多渠道扩大学生宿舍资源。加快支持具备新建条件的高校，新建一批学生宿舍。加大修缮力度，改造提升存量宿舍资源。三是健全配套政策体系。引导高校健全基本办学条件与发展规模相适应的长效机制，推动高校招生计划安排与宿舍面积达标挂钩。建立合理成本分担机制。四是加强宿舍管理和服务。优化学生宿舍功能设置，将党建、学习、休闲、娱乐、健身、社团活动等空间与学生宿舍同步规划、同步建设。督促学生养成良好卫生行为习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3" w:lineRule="atLeast"/>
        <w:ind w:left="0" w:right="0" w:firstLine="0"/>
        <w:jc w:val="both"/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  <w:bdr w:val="none" w:color="auto" w:sz="0" w:space="0"/>
        </w:rPr>
        <w:t>　　《指导意见》明确，教育部会同国家发展改革委、财政部等部门建立具体工作协调机制，统筹推进高校学生宿舍建设，要求各地抓紧制定本地区高校学生宿舍建设方案，确保各项任务落到实处，见到实效。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xMmUwNTRiNmEzMTc5YzQ5YjBkYjVhOTI1M2Y1YjgifQ=="/>
  </w:docVars>
  <w:rsids>
    <w:rsidRoot w:val="00000000"/>
    <w:rsid w:val="4818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2024-03-13T01:53:46Z</dcterms:created>
  <dc:creator>Administrator</dc:creator>
  <cp:lastModifiedBy>熱浪</cp:lastModifiedBy>
  <dcterms:modified xsi:type="dcterms:W3CDTF">2024-03-13T01:54:02Z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07720576ABC94E7EB5E11993C6ECE3AD_12</vt:lpwstr>
  </property>
</Properties>
</file>