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90" w:lineRule="exact"/>
        <w:ind w:right="-105" w:rightChars="-50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  <w:lang w:eastAsia="zh-CN"/>
        </w:rPr>
        <w:t>济宁市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自然资源和规划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eastAsia="zh-CN"/>
        </w:rPr>
        <w:t>局经济开发区分局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年政府信息公开工作年度报告</w:t>
      </w:r>
    </w:p>
    <w:p>
      <w:pPr>
        <w:spacing w:beforeAutospacing="0" w:afterAutospacing="0" w:line="590" w:lineRule="exact"/>
        <w:ind w:right="-105" w:rightChars="-50" w:firstLine="643" w:firstLineChars="200"/>
        <w:rPr>
          <w:rFonts w:ascii="方正仿宋简体" w:eastAsia="方正仿宋简体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济宁市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自然资源和规划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局经济开发区分局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</w:rPr>
        <w:t>如对本报告有疑问，请与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济宁市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自然资源和规划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局经济开发区分局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联系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地址：济宁经济开发区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圣祥小镇A7号楼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，联系电话：0537—698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1060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  <w:t>2022年，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济宁市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自然资源和规划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局经济开发区分局</w:t>
      </w: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  <w:t>严格按照区党工委、管委会关于政务公开相关要求，坚持以习近平新时代中国特色社会主义思想为指导，全面贯彻党的二十大精神，坚持深入实际，立足于服务群众，不断提升政务公开质量，进一步提高工作透明度，有效地保障了公民知情权</w:t>
      </w:r>
      <w:r>
        <w:rPr>
          <w:rFonts w:hint="eastAsia" w:ascii="宋体" w:hAnsi="宋体" w:eastAsia="宋体" w:cs="宋体"/>
          <w:i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1.主动公开方面。2022年，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济宁市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val="en-US" w:eastAsia="zh-CN"/>
        </w:rPr>
        <w:t>自然资源和规划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局经济开发区分局</w:t>
      </w:r>
      <w:r>
        <w:rPr>
          <w:rFonts w:hint="eastAsia" w:ascii="方正仿宋简体" w:eastAsia="方正仿宋简体" w:cs="Times New Roman"/>
          <w:b/>
          <w:color w:val="auto"/>
          <w:sz w:val="32"/>
          <w:szCs w:val="32"/>
        </w:rPr>
        <w:t>主动公开了</w:t>
      </w: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  <w:t>各类信息1</w:t>
      </w: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  <w:t>2.依申请公开工作方面。2022年，我单位未收到信息公开申请。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3.政府信息管理方面。加强和规范政府信息管理，严格遵守政府信息公开审核机制、保密审核机制，确保信息公开及时、有效、准确。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240" w:lineRule="auto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4.监督保障方面。建立政务公开常态化体系，将政府信息公开工作落实情况作为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分局</w:t>
      </w:r>
      <w:r>
        <w:rPr>
          <w:rFonts w:hint="eastAsia" w:ascii="方正仿宋简体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一项重要工作，责任到各科室，积极开展政务公开工作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beforeAutospacing="0" w:afterAutospacing="0" w:line="590" w:lineRule="exact"/>
        <w:ind w:right="-105" w:rightChars="-50" w:firstLine="643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二、主动公开政府信息情况</w:t>
      </w:r>
    </w:p>
    <w:tbl>
      <w:tblPr>
        <w:tblStyle w:val="2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Autospacing="0" w:afterAutospacing="0" w:line="240" w:lineRule="auto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before="62" w:beforeLines="10" w:beforeAutospacing="0" w:after="62" w:afterLines="10" w:afterAutospacing="0" w:line="600" w:lineRule="exact"/>
        <w:ind w:firstLine="643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三、收到和处理政府信息公开申请情况</w:t>
      </w:r>
    </w:p>
    <w:tbl>
      <w:tblPr>
        <w:tblStyle w:val="2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黑体" w:eastAsia="楷体_GB2312"/>
                <w:color w:val="auto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楷体_GB2312" w:hAnsi="黑体" w:eastAsia="楷体_GB2312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ind w:left="-107" w:leftChars="-51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20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5.要求行政机关确认或重新</w:t>
            </w:r>
          </w:p>
          <w:p>
            <w:pPr>
              <w:spacing w:beforeAutospacing="0" w:afterAutospacing="0" w:line="300" w:lineRule="exact"/>
              <w:ind w:firstLine="210" w:firstLineChars="100"/>
              <w:rPr>
                <w:rFonts w:ascii="仿宋_GB2312" w:hAnsi="黑体" w:eastAsia="仿宋_GB2312"/>
                <w:color w:val="auto"/>
                <w:szCs w:val="21"/>
              </w:rPr>
            </w:pPr>
            <w:r>
              <w:rPr>
                <w:rFonts w:hint="eastAsia" w:ascii="仿宋_GB2312" w:hAnsi="黑体" w:eastAsia="仿宋_GB2312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beforeAutospacing="0" w:afterAutospacing="0" w:line="300" w:lineRule="exact"/>
              <w:rPr>
                <w:rFonts w:ascii="仿宋_GB2312" w:hAnsi="楷体" w:eastAsia="仿宋_GB2312"/>
                <w:color w:val="auto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spacing w:beforeAutospacing="0" w:afterAutospacing="0"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spacing w:beforeAutospacing="0" w:afterAutospacing="0" w:line="300" w:lineRule="exact"/>
              <w:rPr>
                <w:rFonts w:ascii="仿宋_GB2312" w:hAnsi="黑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00" w:lineRule="exact"/>
              <w:rPr>
                <w:rFonts w:ascii="黑体" w:hAnsi="黑体" w:eastAsia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Autospacing="0" w:afterAutospacing="0" w:line="590" w:lineRule="exact"/>
        <w:ind w:right="-105" w:rightChars="-50" w:firstLine="643" w:firstLineChars="200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ind w:left="-149" w:leftChars="-71" w:right="-170" w:rightChars="-8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43" w:leftChars="-21" w:right="-132" w:rightChars="-63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82" w:leftChars="-39" w:right="-97" w:rightChars="-4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ind w:left="-118" w:leftChars="-56" w:right="-118" w:rightChars="-56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Autospacing="0" w:line="320" w:lineRule="exact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</w:t>
            </w:r>
          </w:p>
          <w:p>
            <w:pPr>
              <w:spacing w:beforeAutospacing="0" w:afterAutospacing="0" w:line="320" w:lineRule="exact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05" w:leftChars="-50" w:right="-126" w:rightChars="-60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86" w:leftChars="-41" w:right="-88" w:rightChars="-42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ind w:left="-126" w:leftChars="-60" w:right="-136" w:rightChars="-65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</w:t>
            </w:r>
          </w:p>
          <w:p>
            <w:pPr>
              <w:ind w:left="-164" w:leftChars="-78" w:right="-153" w:rightChars="-73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99" w:leftChars="-47" w:right="-78" w:rightChars="-37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  <w:p>
            <w:pPr>
              <w:ind w:left="-136" w:leftChars="-65" w:right="-124" w:rightChars="-59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其他</w:t>
            </w:r>
          </w:p>
          <w:p>
            <w:pPr>
              <w:ind w:left="-173" w:leftChars="-83" w:right="-134" w:rightChars="-64" w:hanging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ind w:left="-67" w:leftChars="-33" w:right="-105" w:rightChars="-50" w:hanging="2" w:hangingChars="1"/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</w:rPr>
            </w:pPr>
            <w:r>
              <w:rPr>
                <w:rFonts w:ascii="黑体" w:hAnsi="黑体" w:eastAsia="黑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beforeAutospacing="0" w:after="180" w:afterAutospacing="0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b/>
          <w:color w:val="auto"/>
          <w:sz w:val="32"/>
          <w:szCs w:val="32"/>
        </w:rPr>
        <w:t>2022年，我局政府信息公开工作虽然取得了明显的成效，但也存在一些不足之处，</w:t>
      </w:r>
      <w:r>
        <w:rPr>
          <w:rFonts w:hint="eastAsia" w:ascii="方正仿宋简体" w:eastAsia="方正仿宋简体"/>
          <w:b/>
          <w:color w:val="auto"/>
          <w:sz w:val="32"/>
          <w:szCs w:val="32"/>
          <w:lang w:eastAsia="zh-CN"/>
        </w:rPr>
        <w:t>离上级的要求和群众的期盼还有较大的差距。主要表现在：一是分局职能范围有限，部分信息没有公开权限，距离满足群众期待还有一定差距；二是由于信息种类繁多、数量较大，导致部分信息公开内容更新不够及时，部分文章稿件质量还有待提高。下步，加强业务培训，密切与政府政务公开部门的沟通和联系，及时查漏补缺，进一步推进网上政务信息化建设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ascii="方正黑体简体" w:eastAsia="方正黑体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b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（一）依据《政府信息公开信息处理费管理办法》收取信息处理费的情况。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本年度未发生收取信息处理费的情况。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（二）本行政机关落实上级年度政务公开工作要点情况。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本年度，按照区党政办《关于印发济宁经济技术开发区2022年政务公开工作任务分解表的通知》要求，狠抓任务落实，推动年度政务公开工作要点落实落地。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本行政机关人大代表建议和政协提案办理结果公开情况。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今年我局未收到人大代表建议和政协提案。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（四）本行政机关年度政务公开工作创新情况。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590" w:lineRule="exact"/>
        <w:ind w:right="0" w:rightChars="0" w:firstLine="643" w:firstLineChars="200"/>
        <w:textAlignment w:val="auto"/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color w:val="auto"/>
          <w:sz w:val="32"/>
          <w:szCs w:val="32"/>
          <w:lang w:val="en-US" w:eastAsia="zh-CN"/>
        </w:rPr>
        <w:t>借助政府门户网站及微信等新媒体，丰富政务公开方式，积极发布自然资源领域政策措施，培养工作人员政务公开意识，确保政务公开工作持续健康发展。</w:t>
      </w:r>
    </w:p>
    <w:p>
      <w:pPr>
        <w:spacing w:beforeAutospacing="0" w:afterAutospacing="0"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beforeAutospacing="0" w:afterAutospacing="0"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beforeAutospacing="0" w:afterAutospacing="0"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beforeAutospacing="0" w:afterAutospacing="0"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spacing w:beforeAutospacing="0" w:afterAutospacing="0" w:line="590" w:lineRule="exact"/>
        <w:ind w:right="-105" w:rightChars="-50"/>
        <w:rPr>
          <w:rFonts w:hint="eastAsia" w:ascii="方正黑体简体" w:eastAsia="方正黑体简体"/>
          <w:b/>
          <w:color w:val="auto"/>
          <w:sz w:val="32"/>
          <w:szCs w:val="32"/>
        </w:rPr>
      </w:pPr>
    </w:p>
    <w:p>
      <w:pPr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38525"/>
    <w:multiLevelType w:val="singleLevel"/>
    <w:tmpl w:val="14D3852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jA3NDc4YjEwMGE4MDUxOTIyOWFkZjcxZTFmNWIifQ=="/>
  </w:docVars>
  <w:rsids>
    <w:rsidRoot w:val="67F77016"/>
    <w:rsid w:val="0D283617"/>
    <w:rsid w:val="0D5847F5"/>
    <w:rsid w:val="2CF04839"/>
    <w:rsid w:val="42935686"/>
    <w:rsid w:val="46B14C32"/>
    <w:rsid w:val="4DFE42FC"/>
    <w:rsid w:val="53746E0E"/>
    <w:rsid w:val="608F34D9"/>
    <w:rsid w:val="67F77016"/>
    <w:rsid w:val="6D596255"/>
    <w:rsid w:val="7A3C1B84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1980</Words>
  <Characters>2038</Characters>
  <Lines>0</Lines>
  <Paragraphs>0</Paragraphs>
  <TotalTime>23</TotalTime>
  <ScaleCrop>false</ScaleCrop>
  <LinksUpToDate>false</LinksUpToDate>
  <CharactersWithSpaces>2038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2023-02-09T02:58:00Z</dcterms:created>
  <dc:creator>TF</dc:creator>
  <cp:lastModifiedBy>TF</cp:lastModifiedBy>
  <dcterms:modified xsi:type="dcterms:W3CDTF">2023-02-10T08:07:22Z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ECA839BAB9E54445843663F2EAFD0B6C</vt:lpwstr>
  </property>
</Properties>
</file>