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济宁市经济技术开发区人力资源部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济宁经济开发区人力资源部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据的统计期限自202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年12月31日止。本报告电子版可在“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eastAsia="zh-CN"/>
        </w:rPr>
        <w:t>济宁经济开发区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”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eastAsia="zh-CN"/>
        </w:rPr>
        <w:t>管委会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门户网站（http://jkq.jining.gov.cn/）查阅或下载。如对本报告有疑问，请与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eastAsia="zh-CN"/>
        </w:rPr>
        <w:t>人力资源部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</w:rPr>
        <w:t>联系（地址：经开区为民服务中心6号楼联系电话：0537—6990755）。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区人力资源部严格按照区党工委、管委会的工作要求，扎实做好政府信息公开服务，切实提高主动公开意识，提高政府工作透明度，助力法治政府建设，不断提升公共服务水平和效率，在经开区门户网站公开政府信息、新闻动态及通知公告等70余条。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制定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了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《人力资源部政务公开工作实施方案》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对政务公开工作进行细化分解，明确任务，压实责任。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（一）主动公开情况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充分运用微信公众号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、微博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等新媒体平台发布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部门工作动态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政策解读、经验做法等100余条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，促进政民互动。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省级“双创”示范基地开设“济宁经开双创示范基地”微信公众号，助力企业创业创新；通过经开区官网及时发布更新部门机构职能信息、重点领域信息公开、招聘信息等70余条。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（二）依申请公开情况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2023年暂无依申请公开的内容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（三）政府信息管理情况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部门高度重视信息管理工作，严格遵守“先审查、后公开”原则，完善公开审查流程，建立完善逐级审查制度。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（四）政府信息公开平台建设情况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严格落实管理责任制，做好日常运维和管理，及时调整政务公开目录，及时发布并更新政务信息，营造良好氛围，接受管委会统一管理，相关模块栏目设置和信息发布符合规范要求。同时做好本部门栏目下的政府信息公开工作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（五）监督保障情况</w:t>
      </w:r>
    </w:p>
    <w:p>
      <w:pPr>
        <w:spacing w:line="590" w:lineRule="exact"/>
        <w:ind w:right="-105" w:rightChars="-50" w:firstLine="642" w:firstLineChars="200"/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重点解读学习《中华人民共和国政府信息公开条例》、《中华人民共和国政府信息公开工作年度报告格式》、《2023年度政务公开评估指标体系》及有关考核工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作要求，确保各项评估指标全部按照规范格式公开到位，做到应公开事项全部公开，确保政务公开工作全部落实到位。</w:t>
      </w:r>
    </w:p>
    <w:p>
      <w:pPr>
        <w:pStyle w:val="6"/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40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0" w:name="_GoBack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bookmarkEnd w:id="0"/>
    </w:tbl>
    <w:p>
      <w:pPr>
        <w:spacing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2023年人力资源部政务公开取得了一定成效，但仍存在一些问题，具体表现在：一是公开意识有待进一步提升。对政务公开工作的重要性认识不到位，没有列入重要议事日程，未召开过政务公开工作专题会议或其他形式会议进行研究和部署，也未就该项工作作出过批示指示。二是缺乏对政策的解读，缺少对政府政策的解读性文件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改进情况：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加强政务公开意识的培养，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加大对全体人员的学习培训力度，形成学习常态化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。二是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通过提升全体职工对政务公开的认识，加大重视程度，</w:t>
      </w: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加强主动公开工作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。三是</w:t>
      </w:r>
      <w:r>
        <w:rPr>
          <w:rFonts w:hint="eastAsia" w:ascii="方正仿宋简体" w:hAnsi="Calibri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加强对政策解读性文件的公开力度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，通过多种途径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多样化开展信息公开，提升信息公开水平，提高解读频率。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（一）依据《政府信息公开信息处理费管理办法》收取信息处理费的情况;</w:t>
      </w:r>
    </w:p>
    <w:p>
      <w:pPr>
        <w:pStyle w:val="6"/>
        <w:ind w:firstLine="642" w:firstLineChars="200"/>
        <w:rPr>
          <w:rFonts w:hint="eastAsia" w:ascii="方正仿宋简体" w:hAnsi="Calibri" w:eastAsia="方正仿宋简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kern w:val="2"/>
          <w:sz w:val="32"/>
          <w:szCs w:val="32"/>
          <w:lang w:val="en-US" w:eastAsia="zh-CN" w:bidi="ar-SA"/>
        </w:rPr>
        <w:t>无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（二）本行政机关其他有关文件专门要求通过年度报告予以报告的事项：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无。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DY1YThiOGJkMDNlMjUxMTg2ODhkZTM5YjliZTQifQ=="/>
  </w:docVars>
  <w:rsids>
    <w:rsidRoot w:val="61DA21E4"/>
    <w:rsid w:val="308D4EF4"/>
    <w:rsid w:val="39F58D95"/>
    <w:rsid w:val="47055586"/>
    <w:rsid w:val="61DA21E4"/>
    <w:rsid w:val="777722A4"/>
    <w:rsid w:val="7F757D8B"/>
    <w:rsid w:val="BDF48429"/>
    <w:rsid w:val="EE98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2024-01-09T17:01:00Z</dcterms:created>
  <dc:creator>蟹老板</dc:creator>
  <cp:lastModifiedBy>user</cp:lastModifiedBy>
  <cp:lastPrinted>2024-01-15T17:10:00Z</cp:lastPrinted>
  <dcterms:modified xsi:type="dcterms:W3CDTF">2024-01-22T17:07:34Z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7281176036E544B9BFC4E55C9FA66470_11</vt:lpwstr>
  </property>
</Properties>
</file>