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00000"/>
          <w:spacing w:val="0"/>
          <w:sz w:val="45"/>
          <w:szCs w:val="45"/>
          <w:shd w:val="clear" w:fill="FFFFFF"/>
        </w:rPr>
      </w:pPr>
      <w:r>
        <w:rPr>
          <w:rFonts w:ascii="微软雅黑" w:hAnsi="微软雅黑" w:eastAsia="微软雅黑" w:cs="微软雅黑"/>
          <w:i w:val="0"/>
          <w:iCs w:val="0"/>
          <w:caps w:val="0"/>
          <w:color w:val="000000"/>
          <w:spacing w:val="0"/>
          <w:sz w:val="45"/>
          <w:szCs w:val="45"/>
          <w:shd w:val="clear" w:fill="FFFFFF"/>
        </w:rPr>
        <w:t>《电力安全事故调查程序规定》政策解读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600" w:firstLineChars="20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为进一步规范电力安全事故调查程序，国家能源局组织制定了</w:t>
      </w:r>
      <w:r>
        <w:rPr>
          <w:rFonts w:hint="eastAsia" w:ascii="宋体" w:hAnsi="宋体" w:eastAsia="宋体" w:cs="宋体"/>
          <w:i w:val="0"/>
          <w:iCs w:val="0"/>
          <w:caps w:val="0"/>
          <w:color w:val="37556C"/>
          <w:spacing w:val="0"/>
          <w:sz w:val="30"/>
          <w:szCs w:val="30"/>
          <w:u w:val="none"/>
          <w:bdr w:val="none" w:color="auto" w:sz="0" w:space="0"/>
          <w:shd w:val="clear" w:fill="FFFFFF"/>
        </w:rPr>
        <w:fldChar w:fldCharType="begin"/>
      </w:r>
      <w:r>
        <w:rPr>
          <w:rFonts w:hint="eastAsia" w:ascii="宋体" w:hAnsi="宋体" w:eastAsia="宋体" w:cs="宋体"/>
          <w:i w:val="0"/>
          <w:iCs w:val="0"/>
          <w:caps w:val="0"/>
          <w:color w:val="37556C"/>
          <w:spacing w:val="0"/>
          <w:sz w:val="30"/>
          <w:szCs w:val="30"/>
          <w:u w:val="none"/>
          <w:bdr w:val="none" w:color="auto" w:sz="0" w:space="0"/>
          <w:shd w:val="clear" w:fill="FFFFFF"/>
        </w:rPr>
        <w:instrText xml:space="preserve"> HYPERLINK "http://zfxxgk.nea.gov.cn/2023-11/02/c_1310750266.htm" \t "https://www.nea.gov.cn/2023-11/13/_blank" </w:instrText>
      </w:r>
      <w:r>
        <w:rPr>
          <w:rFonts w:hint="eastAsia" w:ascii="宋体" w:hAnsi="宋体" w:eastAsia="宋体" w:cs="宋体"/>
          <w:i w:val="0"/>
          <w:iCs w:val="0"/>
          <w:caps w:val="0"/>
          <w:color w:val="37556C"/>
          <w:spacing w:val="0"/>
          <w:sz w:val="30"/>
          <w:szCs w:val="30"/>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30"/>
          <w:szCs w:val="30"/>
          <w:u w:val="none"/>
          <w:bdr w:val="none" w:color="auto" w:sz="0" w:space="0"/>
          <w:shd w:val="clear" w:fill="FFFFFF"/>
        </w:rPr>
        <w:t>《电力安全事故调查程序规定》</w:t>
      </w:r>
      <w:r>
        <w:rPr>
          <w:rFonts w:hint="eastAsia" w:ascii="宋体" w:hAnsi="宋体" w:eastAsia="宋体" w:cs="宋体"/>
          <w:i w:val="0"/>
          <w:iCs w:val="0"/>
          <w:caps w:val="0"/>
          <w:color w:val="37556C"/>
          <w:spacing w:val="0"/>
          <w:sz w:val="30"/>
          <w:szCs w:val="30"/>
          <w:u w:val="none"/>
          <w:bdr w:val="none" w:color="auto" w:sz="0" w:space="0"/>
          <w:shd w:val="clear" w:fill="FFFFFF"/>
        </w:rPr>
        <w:fldChar w:fldCharType="end"/>
      </w:r>
      <w:r>
        <w:rPr>
          <w:rFonts w:hint="eastAsia" w:ascii="宋体" w:hAnsi="宋体" w:eastAsia="宋体" w:cs="宋体"/>
          <w:i w:val="0"/>
          <w:iCs w:val="0"/>
          <w:caps w:val="0"/>
          <w:color w:val="000000"/>
          <w:spacing w:val="0"/>
          <w:sz w:val="30"/>
          <w:szCs w:val="30"/>
          <w:bdr w:val="none" w:color="auto" w:sz="0" w:space="0"/>
          <w:shd w:val="clear" w:fill="FFFFFF"/>
        </w:rPr>
        <w:t>（以下简称《规定》），替代原国家电监会令第31号（以下简称31号令）主体内容。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2012年，原国家电监会根据《电力安全事故应急处置和调查处理条例》和《生产安全事故报告和调查处理条例》等出台了31号令，对规范电力安全事故调查程序发挥了重要作用。由于机构改革，原国家能源局、原国家电监会已重组，各地方电力管理部门纳入电力安全监督管理体系，电力安全生产“齐抓共管”格局基本形成，31号令中相关内容已不适应。同时，近年来新《安全生产法》等法律法规发布实施，在事故调查处理方面，提出了事故整改和防范措施落实情况的评估等新要求，需要及时吸收并贯彻落实。因此，国家能源局以31号令的主体内容为基础，制定了《规定》，并采用行政规范性文件形式予以出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规定》共39条，主要内容涵盖了电力安全事故调查程序全过程，包括事故调查程序的适用范围、事故调查组的组织、事故调查措施、事故调查报告形成以及对事故责任单位和责任人的处理等。相比31号令，主要变动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补充完善调查组织、事故整改监督等内容。一是为提升事故调查组工作效能，参考借鉴较为成熟的调查组织领导模式，明确了事故调查组组长负责制，细化了组长职责。二是综合有关事故调查经验，对电力安全事故调查方案、调查内容、应查明的情况等进行了补充完善。三是落实新《安全生产法》关于事故调查最新规定，完善对事故防范和整改措施的监督，增加调查报告对外公开的有关条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更新政府部门名称和职能。一是原国家电监会、国家安监总局等部委机构职能、名称发生变化，相关内容予以更新。二是按照“三管三必须”要求，地方电力管理部门属地监管责任更加明确，事故调查组的组成中加入负有电力安全监督管理职责的地方电力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三、整合能源监管机构内部职责分工。为增强事故调查可操作性和灵活性，不再规定能源监管机构内部工作职责，删除了 “电力监管机构稽查工作部门”“电力监管机构安全监管部门”相关表述，统一修改为“能源监管机构”。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四、严肃调查工作纪律和规范调查行为。一是增加对相关单位配合调查的要求，包括保护现场、配合调查取证等，确保现场调查工作有序开展。二是增加相关单位不配合的约束性条款，明确相应处理要求。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rPr>
          <w:rFonts w:ascii="微软雅黑" w:hAnsi="微软雅黑" w:eastAsia="微软雅黑" w:cs="微软雅黑"/>
          <w:i w:val="0"/>
          <w:iCs w:val="0"/>
          <w:caps w:val="0"/>
          <w:color w:val="000000"/>
          <w:spacing w:val="0"/>
          <w:sz w:val="45"/>
          <w:szCs w:val="45"/>
          <w:shd w:val="clear" w:fill="FFFFFF"/>
        </w:rPr>
      </w:pPr>
      <w:r>
        <w:rPr>
          <w:rFonts w:hint="eastAsia" w:ascii="宋体" w:hAnsi="宋体" w:eastAsia="宋体" w:cs="宋体"/>
          <w:i w:val="0"/>
          <w:iCs w:val="0"/>
          <w:caps w:val="0"/>
          <w:color w:val="000000"/>
          <w:spacing w:val="0"/>
          <w:sz w:val="30"/>
          <w:szCs w:val="30"/>
          <w:bdr w:val="none" w:color="auto" w:sz="0" w:space="0"/>
          <w:shd w:val="clear" w:fill="FFFFFF"/>
        </w:rPr>
        <w:t>　　2023年9月底，《中华人民共和国国家发展和改革委员会令》第5号，明确废止31号令，于11月10日起施行。为做好政策衔接，《规定》明确2023年11月10日起施行。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MDM0NWIzMjVlNTA0N2UyMjllZjBhNjc3MTliYjMifQ=="/>
  </w:docVars>
  <w:rsids>
    <w:rsidRoot w:val="00000000"/>
    <w:rsid w:val="0195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2023-11-15T02:26:37Z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F8875D2E0E224FEC9C5FB477617D14F4_12</vt:lpwstr>
  </property>
</Properties>
</file>