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rPr>
          <w:rFonts w:ascii="方正仿宋简体" w:eastAsia="方正仿宋简体"/>
          <w:b/>
          <w:color w:val="auto"/>
          <w:sz w:val="32"/>
          <w:szCs w:val="32"/>
        </w:rPr>
      </w:pPr>
    </w:p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济宁市经济技术开发区城乡建设和交通局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02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年政府信息公开工作年度报告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本报告由济宁经开区城乡建设和交通局按照《中华人民共和国政府信息公开条例》（以下简称《条例》）和《中华人民共和国政府信息公开工作年度报告格式》（国办公开办函〔2021〕30号）要求编制。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本报告所列数据的统计期限自202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年1月1日起至202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年12月31日止。本报告电子版可在“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济宁经济开发区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”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管委会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门户网站（http://jkq.jining.gov.cn/）查阅或下载。如对本报告有疑问，请与济宁经开区城乡建设和交通局联系（地址：济宁经济技术开发区麟祥路 1 号管委会，联系电话：0537-6988607）。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2023年，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城乡建设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和交通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局认真贯彻落实新修订的《条例》和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区管委会的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决策部署，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8"/>
          <w:kern w:val="0"/>
          <w:sz w:val="32"/>
          <w:szCs w:val="32"/>
          <w:lang w:val="en-US" w:eastAsia="zh-CN" w:bidi="ar"/>
        </w:rPr>
        <w:t>坚持“公正、公平、便民、及时、准确”的原则，规范公开内容、创新公开形式、突出公开重点、提高公开水平，加强人民群众对行政权力的监督，保障人民群众的知情权与参与权，让公开成为自觉，让透明成为常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  <w:t>城乡建设和交通局严格按照“主要领导亲自抓，分管领导具体抓，具体部门抓落实”的工作要求，将任务分解到岗，把责任细化到人，确保政务公开工作有人管、有人抓、有人办。强化工作程序，根据重点任务及群众需求，对主动公开基本目录进行动态管理，实时更新调整。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在主动公开的信息中，主要类别涉及文件政策解读、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8"/>
          <w:kern w:val="0"/>
          <w:sz w:val="32"/>
          <w:szCs w:val="32"/>
          <w:lang w:val="en-US" w:eastAsia="zh-CN" w:bidi="ar"/>
        </w:rPr>
        <w:t>营商环境、获得用气、农村改厕后续管护、各类项目建设相关信息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及其他各类工作动态信息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8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不断增强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政府网站、微信等多媒体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的公开力度，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通过多种形式加大政务公开有效性，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共主动公开各类信息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103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条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依申请公开情况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年共收到政府信息公开申请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件，受理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件，申请主要涉及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物业服务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方面，按时答复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件，未发生任何收费情况。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right="-105" w:rightChars="-50"/>
        <w:jc w:val="center"/>
        <w:textAlignment w:val="auto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1" name="图表 1" descr="7b0a202020202263686172745265734964223a2022343632353833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政府信息管理情况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56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  <w:t>城乡建设和交通局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制定了《济宁经开区城乡建设和交通局2023年政务公开工作实施方案》，再次调整了政务公开工作领导小组，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严格按照“主要领导亲自抓，分管领导具体抓，具体部门抓落实”的工作要求，将任务分解到岗，把责任细化到人，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做到了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8"/>
          <w:kern w:val="0"/>
          <w:sz w:val="32"/>
          <w:szCs w:val="32"/>
          <w:lang w:val="en-US" w:eastAsia="zh-CN" w:bidi="ar"/>
        </w:rPr>
        <w:t>对主动公开基本目录进行动态管理，实时更新调整。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坚持公开与保密的有机统一的原则，在政务公开中加强保密，在保密中推行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政务公开。严格遵循“先审核后公开”“谁公开谁审核、谁审核谁负责”的原则，严格落实政务信息公开“三审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三校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”制度，真正做到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了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涉密信息不上网，上网信息不涉密。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在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济宁经开住建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”微信公众号，及时发布本单位相关政务信息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。根据加强政务新媒体管理工作要求，2023年8月29日申请注销“济宁经开住建”微信订阅号。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2023年以来，通过“互联网+安全生产”的技术手段，为我局和生产经营单位提供全方位的安全技术服务保障，构建了安全生产技术服务领域新业态，安全信息化建设成效明显，形成了部门监管有效、企业责任落实有力的工作格局，安全生产管理公开工作也更加高效和便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建立了激励和问责机制，将政务公开工作纳入各科室年度考核。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常态化组织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部门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全体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职工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集中学习新《条例》，让全体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职工了解了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信息公开的重要性和迫切性，通过宣传和学习，极大地提高了单位各科室参与政务公开工作的主动性和自觉性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二、主动公开政府信息情况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bookmarkEnd w:id="0"/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highlight w:val="none"/>
          <w:lang w:val="en-US" w:eastAsia="zh-CN"/>
        </w:rPr>
        <w:t>2023年我局信息公开工作主要存在以下问题：一是思想认识不到位。存在只是把政务公开工作看作是一项事务性工作，没有从转变政府职能、执政为民、加强党的执政能力建设的高度来认识并推进这一工作的情况。二是信息公开的内容还有待进一步完善。信息公开内容不够通俗易懂，存在专业词汇难以理解的情况。结合工作中存在问题和不足，在今后的工作中，我局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将进-步加大政务公开的工作力度，有效保障人民群众的知情权、参与权和监督权。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highlight w:val="none"/>
          <w:lang w:val="en-US" w:eastAsia="zh-CN"/>
        </w:rPr>
        <w:t>一要正视问题，切实提高重视程度。要进一步提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  <w:t>高政治站位，真正肩负起责任，认真对城乡建设和交通局政务公开工作进行全面清查，主动作为，创新思路，最短时间内完成问题整改，提升政务公开工作整体质效和水平。二要明确目标，突出抓好工作重点。一方面着力加大主动公开力度，加大重点领域（建筑施工、燃气、公租房等）信息公开；同时着力提升解读回应水平，坚持“应解读，尽解读”“谁起草，谁解读”的原则，尽量使用通俗易懂的语言文字，避免过于公文化和专业化。三要强化学习，切实做好政务公开。常态化组织干部职工学习《中华人民共和国政府信息公开条例》以及政务公开应知应会等知识，通过与兄弟单位学习交流等方式拓展本单位工作方式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依据《政府信息公开信息处理费管理办法》收取信息处理费的情况：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落实上级年度政务公开工作要点情况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强化组织领导，健全政务公开领导机构，及时调整工作领导小组成员，定期召开会议研究解决重点难点问题，为推进政务公开工作发挥统筹协调作用。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7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8"/>
          <w:kern w:val="0"/>
          <w:sz w:val="32"/>
          <w:szCs w:val="32"/>
          <w:lang w:val="en-US" w:eastAsia="zh-CN" w:bidi="ar"/>
        </w:rPr>
        <w:t>强化公开力度，聚焦济宁经开区住建领域重点工作，立足职能定位，扎实做好服务经济社会高质量发展信息公开，动态发布营商环境、获得用气等项目信息和开展情况。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7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三是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强化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信息审核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，坚持公开与保密的有机统一的原则，在政务公开中加强保密，在保密中推行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政务公开。严格落实政务信息公开“三审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三校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”制度，真正做到涉密信息不上网，上网信息不涉密。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1A9DF"/>
    <w:multiLevelType w:val="singleLevel"/>
    <w:tmpl w:val="1D01A9D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YTc2ZmI0NmYxNmRmNTJlYjZmZmM0MzNhMGU5MDYifQ=="/>
  </w:docVars>
  <w:rsids>
    <w:rsidRoot w:val="26C30297"/>
    <w:rsid w:val="0DC53615"/>
    <w:rsid w:val="11001706"/>
    <w:rsid w:val="12BB58E4"/>
    <w:rsid w:val="14994398"/>
    <w:rsid w:val="17283764"/>
    <w:rsid w:val="18534811"/>
    <w:rsid w:val="196D1903"/>
    <w:rsid w:val="19AD4059"/>
    <w:rsid w:val="1C7B60E4"/>
    <w:rsid w:val="1CE7177B"/>
    <w:rsid w:val="1F8A72F3"/>
    <w:rsid w:val="236B2EE4"/>
    <w:rsid w:val="237B189F"/>
    <w:rsid w:val="26C30297"/>
    <w:rsid w:val="2E1E3349"/>
    <w:rsid w:val="307534B5"/>
    <w:rsid w:val="335C2374"/>
    <w:rsid w:val="38D458DC"/>
    <w:rsid w:val="39B9243C"/>
    <w:rsid w:val="401E48C1"/>
    <w:rsid w:val="45CD0EAF"/>
    <w:rsid w:val="486D14F5"/>
    <w:rsid w:val="4BAE52DF"/>
    <w:rsid w:val="4CBC598F"/>
    <w:rsid w:val="4CCA6149"/>
    <w:rsid w:val="4E1F5137"/>
    <w:rsid w:val="4EE84139"/>
    <w:rsid w:val="52B458D1"/>
    <w:rsid w:val="549734E7"/>
    <w:rsid w:val="57174535"/>
    <w:rsid w:val="61DE64C6"/>
    <w:rsid w:val="6599280F"/>
    <w:rsid w:val="6BC71D79"/>
    <w:rsid w:val="6DAC492C"/>
    <w:rsid w:val="6E9879FD"/>
    <w:rsid w:val="71E917D9"/>
    <w:rsid w:val="7A0B0041"/>
    <w:rsid w:val="7A2F7467"/>
    <w:rsid w:val="7ABA5FAD"/>
    <w:rsid w:val="7CFC2781"/>
    <w:rsid w:val="7FF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依申请公开件数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Pt>
            <c:idx val="1"/>
            <c:invertIfNegative val="false"/>
            <c:bubble3D val="false"/>
          </c:dPt>
          <c:dLbls>
            <c:delete val="true"/>
          </c:dLbls>
          <c:cat>
            <c:strRef>
              <c:f>Sheet1!$A$2:$A$3</c:f>
              <c:strCache>
                <c:ptCount val="2"/>
                <c:pt idx="0">
                  <c:v>2022年</c:v>
                </c:pt>
                <c:pt idx="1">
                  <c:v>2023年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246"/>
        <c:overlap val="-28"/>
        <c:axId val="987257986"/>
        <c:axId val="323961804"/>
      </c:barChart>
      <c:catAx>
        <c:axId val="987257986"/>
        <c:scaling>
          <c:orientation val="minMax"/>
        </c:scaling>
        <c:delete val="false"/>
        <c:axPos val="b"/>
        <c:numFmt formatCode="General" sourceLinked="true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3961804"/>
        <c:crosses val="autoZero"/>
        <c:auto val="true"/>
        <c:lblAlgn val="ctr"/>
        <c:lblOffset val="100"/>
        <c:noMultiLvlLbl val="false"/>
      </c:catAx>
      <c:valAx>
        <c:axId val="323961804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7257986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2024-01-15T10:48:00Z</dcterms:created>
  <dc:creator>三藏不感冒</dc:creator>
  <cp:lastModifiedBy>user</cp:lastModifiedBy>
  <dcterms:modified xsi:type="dcterms:W3CDTF">2024-01-23T15:54:03Z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DE76F82E4BA645C0B9E6C0D7967DC3AD_13</vt:lpwstr>
  </property>
</Properties>
</file>