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72D845">
      <w:pPr>
        <w:jc w:val="center"/>
        <w:rPr>
          <w:rFonts w:hint="default" w:ascii="Times New Roman" w:hAnsi="Times New Roman" w:eastAsia="方正小标宋简体" w:cs="Times New Roman"/>
          <w:b/>
          <w:bCs/>
          <w:sz w:val="44"/>
          <w:szCs w:val="44"/>
        </w:rPr>
      </w:pPr>
      <w:bookmarkStart w:id="0" w:name="_GoBack"/>
      <w:r>
        <w:rPr>
          <w:rFonts w:hint="default" w:ascii="Times New Roman" w:hAnsi="Times New Roman" w:eastAsia="方正小标宋简体" w:cs="Times New Roman"/>
          <w:b/>
          <w:bCs/>
          <w:sz w:val="44"/>
          <w:szCs w:val="44"/>
        </w:rPr>
        <w:t>疃里镇便民潮汐摊区设置规划方案</w:t>
      </w:r>
    </w:p>
    <w:p w14:paraId="588610D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rPr>
      </w:pPr>
    </w:p>
    <w:p w14:paraId="0F894022">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按照全市</w:t>
      </w:r>
      <w:r>
        <w:rPr>
          <w:rFonts w:hint="default" w:ascii="Times New Roman" w:hAnsi="Times New Roman" w:eastAsia="方正仿宋简体" w:cs="Times New Roman"/>
          <w:b/>
          <w:bCs/>
          <w:sz w:val="32"/>
          <w:szCs w:val="32"/>
          <w:lang w:val="en-US" w:eastAsia="zh-CN"/>
        </w:rPr>
        <w:t>2025</w:t>
      </w:r>
      <w:r>
        <w:rPr>
          <w:rFonts w:hint="default" w:ascii="Times New Roman" w:hAnsi="Times New Roman" w:eastAsia="方正仿宋简体" w:cs="Times New Roman"/>
          <w:b/>
          <w:bCs/>
          <w:sz w:val="32"/>
          <w:szCs w:val="32"/>
          <w:lang w:val="en-US" w:eastAsia="zh-CN"/>
        </w:rPr>
        <w:t>年重点民生实事工作任务要求，为科学布局疃里镇便民潮汐摊区，规范商贩经营行为，消除各类安全风险隐患，根据《中华人民共和国安全生产法》《山东省城镇容貌和环境卫生管理办法》和《济宁市城镇容貌和环境卫生管理条例》等法律法规规定，结合我镇工作实际，制定本规划方案。</w:t>
      </w:r>
    </w:p>
    <w:p w14:paraId="46DA1D8E">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一、设置地点</w:t>
      </w:r>
    </w:p>
    <w:p w14:paraId="3BFF9D1A">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实地调研，综合考虑群众、经营业户现实需要和潮汐摊区设置可行性，疃里镇便民潮汐摊区设置在疃里镇嘉汇路，具体位置是北起嘉汇路太阳城小区东门南40米处，南至嘉汇路、吉祥路交叉路口北90米处，潮汐摊区总长80米左右，设置在上述路段的西侧路沿石以上位置。</w:t>
      </w:r>
    </w:p>
    <w:p w14:paraId="05383FDB">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二、摊位规划</w:t>
      </w:r>
    </w:p>
    <w:p w14:paraId="27236C3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嘉汇路（太阳城段）便民潮汐摊区共规划南北向摊位20个，单个摊位面积为3米*1.5米，间隔5个摊位设置一个经营业户出入口，摊位后侧预留经营摊车通行空间（不占用后侧盲道和无障碍通道）。</w:t>
      </w:r>
    </w:p>
    <w:p w14:paraId="3558AEE0">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三、经营类别</w:t>
      </w:r>
    </w:p>
    <w:p w14:paraId="557DD840">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（一）经营类别。</w:t>
      </w:r>
      <w:r>
        <w:rPr>
          <w:rFonts w:hint="default" w:ascii="Times New Roman" w:hAnsi="Times New Roman" w:eastAsia="方正仿宋简体" w:cs="Times New Roman"/>
          <w:b/>
          <w:bCs/>
          <w:sz w:val="32"/>
          <w:szCs w:val="32"/>
          <w:lang w:val="en-US" w:eastAsia="zh-CN"/>
        </w:rPr>
        <w:t>根据前期对周边流动摊贩实地调研，并征求周边居民、单位和有关流动摊贩的意见，该潮汐摊区主要经营水果、蔬菜、风味小吃、熟食。</w:t>
      </w:r>
    </w:p>
    <w:p w14:paraId="61DB5EB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（二）禁营类别：潮汐摊区内禁止下列经营行为。</w:t>
      </w:r>
    </w:p>
    <w:p w14:paraId="78C4DEF4">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1、有毒有害、假冒伪劣、超过保质期或其他法律法规明令禁止的商品。</w:t>
      </w:r>
    </w:p>
    <w:p w14:paraId="3F87423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2、未经净化处理露天烧烤，销售、燃用高污染燃料，产生环境污染或有害垃圾等危害公共安全的项目。</w:t>
      </w:r>
    </w:p>
    <w:p w14:paraId="710DE6AA">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3、占道加工作业等影响市容和交通的行为。</w:t>
      </w:r>
    </w:p>
    <w:p w14:paraId="6240CE38">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4、活禽销售及活禽、活鱼、活畜宰杀。</w:t>
      </w:r>
    </w:p>
    <w:p w14:paraId="48083372">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5、加工、出售禁止售卖的野生保护动物及产品。</w:t>
      </w:r>
    </w:p>
    <w:p w14:paraId="6C675965">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6、经营国家、省、市规定的明确禁止生产经营的商品和其他不符合法律法规或者食品安全标准的商（食）品、食品添加剂、食品相关产品。</w:t>
      </w:r>
    </w:p>
    <w:p w14:paraId="18ED8FF7">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四、经营时间</w:t>
      </w:r>
    </w:p>
    <w:p w14:paraId="0E1CB788">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上午：6:00—9:30</w:t>
      </w:r>
    </w:p>
    <w:p w14:paraId="59531E4D">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下午：16:00—22:00</w:t>
      </w:r>
    </w:p>
    <w:p w14:paraId="73CC4EAE">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附件：疃里镇潮汐摊区设置示意图</w:t>
      </w:r>
    </w:p>
    <w:p w14:paraId="48880DE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p>
    <w:p w14:paraId="1C5FD5FA">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p>
    <w:p w14:paraId="6F9BB29C">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p>
    <w:p w14:paraId="0590D539">
      <w:pPr>
        <w:keepNext w:val="0"/>
        <w:keepLines w:val="0"/>
        <w:pageBreakBefore w:val="0"/>
        <w:widowControl w:val="0"/>
        <w:kinsoku/>
        <w:wordWrap/>
        <w:overflowPunct/>
        <w:topLinePunct w:val="0"/>
        <w:autoSpaceDE/>
        <w:autoSpaceDN/>
        <w:bidi w:val="0"/>
        <w:adjustRightInd/>
        <w:snapToGrid/>
        <w:ind w:firstLine="643" w:firstLineChars="200"/>
        <w:jc w:val="both"/>
        <w:textAlignment w:val="auto"/>
        <w:rPr>
          <w:rFonts w:hint="default" w:ascii="Times New Roman" w:hAnsi="Times New Roman" w:eastAsia="方正仿宋简体" w:cs="Times New Roman"/>
          <w:b/>
          <w:bCs/>
          <w:sz w:val="32"/>
          <w:szCs w:val="32"/>
          <w:lang w:val="en-US" w:eastAsia="zh-CN"/>
        </w:rPr>
      </w:pPr>
    </w:p>
    <w:p w14:paraId="433E95DA">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eastAsia="方正仿宋简体" w:cs="Times New Roman"/>
          <w:b/>
          <w:bCs/>
          <w:sz w:val="32"/>
          <w:szCs w:val="32"/>
          <w:lang w:val="en-US" w:eastAsia="zh-CN"/>
        </w:rPr>
        <w:sectPr>
          <w:pgSz w:w="11906" w:h="16838"/>
          <w:pgMar w:top="2098" w:right="1531" w:bottom="1440" w:left="1531" w:header="851" w:footer="992" w:gutter="0"/>
          <w:cols w:space="425" w:num="1"/>
          <w:docGrid w:type="lines" w:linePitch="312" w:charSpace="0"/>
        </w:sectPr>
      </w:pPr>
    </w:p>
    <w:p w14:paraId="2AC7A274">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附件：     </w:t>
      </w:r>
    </w:p>
    <w:p w14:paraId="609B6483">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drawing>
          <wp:inline distT="0" distB="0" distL="114300" distR="114300">
            <wp:extent cx="8420100" cy="4754245"/>
            <wp:effectExtent l="0" t="0" r="0" b="8255"/>
            <wp:docPr id="2" name="图片 2" descr="f3a6d3a88908d66765e355528722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3a6d3a88908d66765e355528722514"/>
                    <pic:cNvPicPr>
                      <a:picLocks noChangeAspect="1"/>
                    </pic:cNvPicPr>
                  </pic:nvPicPr>
                  <pic:blipFill>
                    <a:blip r:embed="rId4"/>
                    <a:stretch>
                      <a:fillRect/>
                    </a:stretch>
                  </pic:blipFill>
                  <pic:spPr>
                    <a:xfrm>
                      <a:off x="0" y="0"/>
                      <a:ext cx="8420100" cy="4754245"/>
                    </a:xfrm>
                    <a:prstGeom prst="rect">
                      <a:avLst/>
                    </a:prstGeom>
                  </pic:spPr>
                </pic:pic>
              </a:graphicData>
            </a:graphic>
          </wp:inline>
        </w:drawing>
      </w:r>
    </w:p>
    <w:bookmarkEnd w:id="0"/>
    <w:sectPr>
      <w:pgSz w:w="16838" w:h="11906" w:orient="landscape"/>
      <w:pgMar w:top="1531" w:right="2098" w:bottom="1531" w:left="1440" w:header="851" w:footer="992" w:gutter="0"/>
      <w:paperSrc/>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E93DD1"/>
    <w:rsid w:val="05940AC6"/>
    <w:rsid w:val="0B512FB6"/>
    <w:rsid w:val="149A777C"/>
    <w:rsid w:val="15C56A7A"/>
    <w:rsid w:val="21AF381E"/>
    <w:rsid w:val="24E707BB"/>
    <w:rsid w:val="2E5F0F9F"/>
    <w:rsid w:val="368045CB"/>
    <w:rsid w:val="65644665"/>
    <w:rsid w:val="662F4BF0"/>
    <w:rsid w:val="681D13CB"/>
    <w:rsid w:val="696C260A"/>
    <w:rsid w:val="6A154999"/>
    <w:rsid w:val="6F062BB9"/>
    <w:rsid w:val="7B6D62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able of authorities"/>
    <w:next w:val="1"/>
    <w:unhideWhenUsed/>
    <w:qFormat/>
    <w:uiPriority w:val="99"/>
    <w:pPr>
      <w:keepNext w:val="0"/>
      <w:keepLines w:val="0"/>
      <w:widowControl w:val="0"/>
      <w:suppressLineNumbers w:val="0"/>
      <w:spacing w:before="0" w:beforeAutospacing="0" w:after="0" w:afterAutospacing="0"/>
      <w:ind w:left="420" w:leftChars="200" w:right="0"/>
      <w:jc w:val="both"/>
    </w:pPr>
    <w:rPr>
      <w:rFonts w:hint="default" w:ascii="Calibri" w:hAnsi="Calibri"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7ED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623</Words>
  <Characters>644</Characters>
  <Lines>0</Lines>
  <Paragraphs>0</Paragraphs>
  <TotalTime>3</TotalTime>
  <ScaleCrop>false</ScaleCrop>
  <LinksUpToDate>false</LinksUpToDate>
  <CharactersWithSpaces>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2025-03-06T01:13:00Z</dcterms:created>
  <dc:creator>HONOR</dc:creator>
  <cp:lastModifiedBy>毛毛虫子</cp:lastModifiedBy>
  <dcterms:modified xsi:type="dcterms:W3CDTF">2025-03-07T02:07:20Z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eyJoZGlkIjoiYmEzODcyNGFlN2NjNGE3NjMxMTgyMDQxNDc0NDgzZTAiLCJ1c2VySWQiOiIyODQzMTUzOTAifQ==</vt:lpwstr>
  </property>
  <property fmtid="{D5CDD505-2E9C-101B-9397-08002B2CF9AE}" pid="4" name="ICV">
    <vt:lpwstr>5462284730664C9A9C7DB829D65E84E2_13</vt:lpwstr>
  </property>
</Properties>
</file>