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1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济宁市教育局经开区分局</w:t>
      </w:r>
    </w:p>
    <w:p w14:paraId="6B87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年政府信息公开工作年度报告</w:t>
      </w:r>
    </w:p>
    <w:p w14:paraId="4A74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21827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济宁市教育局经开区分局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00CD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E87B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</w:pP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济宁经济开发区管委会门户网站（jkq.jining.gov.cn）查阅或下载。如对本报告有疑问，请与济宁市教育局经开区分局联系（地址：济宁经济开发区高级中学行政楼五楼，联系电话：0537-3735286）。</w:t>
      </w:r>
    </w:p>
    <w:p w14:paraId="597E2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</w:rPr>
        <w:t>一、总体情况</w:t>
      </w:r>
    </w:p>
    <w:p w14:paraId="2F3F5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2025年，济宁市教育局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经开区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分局坚持以习近平新时代中国特色社会主义思想为指导，深入贯彻落实国家、省、市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、区</w:t>
      </w:r>
      <w:r>
        <w:rPr>
          <w:rFonts w:hint="default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关于政务公开工作的决策部署，紧密围绕教育工作和社会公众关切，以提升公开质量、强化政策解读、规范依申请公开为重点，不断深化政府信息公开工作，切实保障人民群众的知情权、参与权、表达权和监督权，为促进教育高质量发展营造了良好的信息环境。</w:t>
      </w:r>
    </w:p>
    <w:p w14:paraId="221FE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  <w:t>（一）主动公开情况</w:t>
      </w:r>
    </w:p>
    <w:p w14:paraId="75B41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坚持以服务公众为导向，不断拓展和细化主动公开内容。全年通过管委会门户网站分局栏目、政务新媒体等平台，累计主动发布各类政府信息45条。重点围绕招生入学、教育政策、经费使用、学校概况等社会高度关注领域，做到应公开尽公开。</w:t>
      </w:r>
    </w:p>
    <w:p w14:paraId="79CC5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  <w:t>（二）依申请公开情况</w:t>
      </w:r>
    </w:p>
    <w:p w14:paraId="777E1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2025年度未收到依申请公开办理事项。</w:t>
      </w:r>
    </w:p>
    <w:p w14:paraId="11D32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  <w:t>（三）</w:t>
      </w: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政府信息管理情况</w:t>
      </w:r>
    </w:p>
    <w:p w14:paraId="43B5F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修订完善信息公开审查流程，强化信息发布前的保密审查与合法性审核。建立重要政策文件公开台账，实施动态更新管理。定期对已公开信息进行核查，确保内容准确、链接有效。着手梳理义务教育招生、民办教育等领域信息，为下一步信息分类整合与便捷查询打下基础。</w:t>
      </w:r>
    </w:p>
    <w:p w14:paraId="2F04F4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政府信息公开平台建设情况</w:t>
      </w:r>
    </w:p>
    <w:p w14:paraId="7B437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继续将管委会门户网站作为政务公开的核心平台进行管理与维护，严格遵循网站建设相关标准与规范。重点对本部门负责的“义务教育”“民办教育监管”等栏目进行了内容梳理与优化，确保信息发布及时、分类清晰、便于查找。同时，积极利用区管委会统一的政务新媒体平台，同步推送重要教育政策、工作动态及便民服务信息，扩大信息的传播面和影响力。</w:t>
      </w:r>
    </w:p>
    <w:p w14:paraId="77DCF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32"/>
          <w:szCs w:val="32"/>
          <w:lang w:val="en-US" w:eastAsia="zh-CN"/>
        </w:rPr>
        <w:t>（五）</w:t>
      </w:r>
      <w:r>
        <w:rPr>
          <w:rStyle w:val="5"/>
          <w:rFonts w:hint="eastAsia" w:ascii="方正楷体简体" w:hAnsi="方正楷体简体" w:eastAsia="方正楷体简体" w:cs="方正楷体简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监督保障情况</w:t>
      </w:r>
    </w:p>
    <w:p w14:paraId="02001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为保障政府信息公开工作规范有序运行，我局持续完善相关工作机制。将政务公开工作纳入内部考核体系，进一步明确责任分工，由办公室统筹协调，各业务科室协同落实。积极参加区级政务公开业务培训，提升了工作人员的业务能力和公开意识。主动接受区党政办公室的日常监测与指导，对反馈问题及时整改。</w:t>
      </w:r>
    </w:p>
    <w:p w14:paraId="7F0AA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4A09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C4B7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42E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0D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1CB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E0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24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53F39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2E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08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99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22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64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74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43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14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10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98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A800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6C75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A7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DD99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07E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F08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7079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6A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E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1EF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7B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1D4D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7E3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5C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FDF5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69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A3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2F6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4B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A5B7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E70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523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DA2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DED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D5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D56665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85C3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70BF9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99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ascii="楷体" w:hAnsi="楷体" w:eastAsia="楷体" w:cs="楷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23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B97D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D4712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0B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46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08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EF24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4F9C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EF30C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A7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8580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65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3678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F1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11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CC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30896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5854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1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25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6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56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6B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14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DF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F3C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DD07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7E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B1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48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83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B2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48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10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A57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FFB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67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E6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73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2C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A8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D01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D1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0A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630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F66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2995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B9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4E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29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C6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AA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1A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33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2A0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4C3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23DB4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0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B6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2F9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31C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C2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CC2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F82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01B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8E6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C55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03409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D50A4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DA6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6C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BF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A01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50A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579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458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2E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9813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6A8E2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F3888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E94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8F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927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49B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981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231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E38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8C2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A64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A8EDB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3C367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4FD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BCB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E6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D2C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5B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3B0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BEC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84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648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A65AF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371D2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1E8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0B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5DC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3F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804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B9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04F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A2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EBF0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4FE78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8B17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6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5BB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9ED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90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72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FA8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ACD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E6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E211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8392C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A922B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C1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6DC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624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ED7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B9F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83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611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96C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9C38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C816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2C6EE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A66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4D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6CC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28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7B7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B4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C81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7E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603E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51976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A5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053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52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E3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093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D0D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D2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2BE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B3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63E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6B2E7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1510F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46B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1C5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3E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9C6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EDF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586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CFB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7B4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FFD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32165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88532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C8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7AC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9DC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0BF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2BF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C88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BED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83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CE82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84F25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1F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E93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E44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EC4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ACF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42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B6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E7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80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8F2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DD4F3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917F5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F3D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22D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887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74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136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C7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AB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813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7991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9F9D9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B4E47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96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A37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E9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427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454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3A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A7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DA1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396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957E2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E9DAE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3A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21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25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9CF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47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36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EFE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F4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A8A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B43F4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2CC0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2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8D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BAD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730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FAD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C29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F3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C6B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062C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8C70D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0A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91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8E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F4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FF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10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F9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42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EE2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013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D67FD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D78DB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A8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C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44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AF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9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35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6D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14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9F78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4295A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505E5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8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A2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EB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8F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FA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A7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3C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5D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BA2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F9DBF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6D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B5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91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D8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B6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7C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AB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1CD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307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60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FF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05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03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09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85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5E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/>
                <w:color w:val="auto"/>
              </w:rPr>
            </w:pPr>
            <w:r>
              <w:rPr>
                <w:rFonts w:hint="eastAsia" w:cs="Calibri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851DA8">
            <w:pPr>
              <w:rPr>
                <w:rFonts w:hint="eastAsia" w:ascii="宋体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2C9AE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</w:p>
    <w:p w14:paraId="7A094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15"/>
        <w:gridCol w:w="615"/>
        <w:gridCol w:w="615"/>
        <w:gridCol w:w="615"/>
        <w:gridCol w:w="598"/>
        <w:gridCol w:w="598"/>
        <w:gridCol w:w="599"/>
        <w:gridCol w:w="600"/>
        <w:gridCol w:w="600"/>
        <w:gridCol w:w="600"/>
        <w:gridCol w:w="600"/>
        <w:gridCol w:w="600"/>
        <w:gridCol w:w="601"/>
        <w:gridCol w:w="601"/>
      </w:tblGrid>
      <w:tr w14:paraId="6633F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6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DF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9D179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00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C9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31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3D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51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277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F3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5DD3D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8DF544"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123B4"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3BF10"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969CB2"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3774E"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87F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D4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64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C3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E5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6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226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79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D4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D8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D4ADC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F7C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10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43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C4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70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9F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0A4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10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6A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DD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C2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CE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A1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24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9C2E2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0</w:t>
            </w:r>
          </w:p>
        </w:tc>
      </w:tr>
    </w:tbl>
    <w:p w14:paraId="784DF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  <w:t>五、存在的主要问题及改进情况</w:t>
      </w:r>
    </w:p>
    <w:p w14:paraId="2148D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5年教育分局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政务公开取得了一定成效，但仍存在一些问题，具体表现在：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政策解读的覆盖面有待丰富。当前解读多集中于个别热点文件，对一系列关联性强的政策进行组合式、专题式解读不够。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内部公开协作机制需强化。各业务科室在信息生成、报送、审核环节的衔接有时不够顺畅，影响部分信息的公开时效。</w:t>
      </w:r>
    </w:p>
    <w:p w14:paraId="3BE04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改进情况：一是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进一步优化政策解读机制。探索建立解读联动机制，加强对关联政策的整合梳理，计划开展系列专题解读，提升解读的系统性和实用性；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 w:val="0"/>
          <w:bCs/>
          <w:color w:val="000000"/>
          <w:sz w:val="32"/>
          <w:szCs w:val="32"/>
          <w:lang w:eastAsia="zh-CN"/>
        </w:rPr>
        <w:t>持续完善内部信息协同流程。优化信息流转机制，强化科室联动与责任落实，确保信息及时、准确、完整公开。</w:t>
      </w:r>
    </w:p>
    <w:p w14:paraId="437B0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  <w:t>六、其他需要报告的事项</w:t>
      </w:r>
    </w:p>
    <w:p w14:paraId="5019A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依据《政府信息公开信息处理费管理办法》收取信息处理费的情况;</w:t>
      </w:r>
    </w:p>
    <w:p w14:paraId="46918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无。</w:t>
      </w:r>
    </w:p>
    <w:p w14:paraId="6D6E1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本行政机关落实上级年度政务公开工作要点情况；</w:t>
      </w:r>
    </w:p>
    <w:p w14:paraId="111DB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严格落实政务公开工作要点，结合教育工作实际，重点加大对教育公平、质量提升、安全保障等领域的信息公开力度，按期完成了各项任务要求。</w:t>
      </w:r>
    </w:p>
    <w:p w14:paraId="27AC3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本行政机关人大代表建议和政协提案办理结果公开情况；</w:t>
      </w:r>
    </w:p>
    <w:p w14:paraId="06DE0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无。</w:t>
      </w:r>
    </w:p>
    <w:p w14:paraId="66C18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（四）</w:t>
      </w:r>
      <w:r>
        <w:rPr>
          <w:rFonts w:ascii="仿宋_GB2312" w:eastAsia="仿宋_GB2312"/>
          <w:b w:val="0"/>
          <w:bCs/>
          <w:color w:val="auto"/>
          <w:sz w:val="32"/>
          <w:szCs w:val="32"/>
        </w:rPr>
        <w:t>本行政机关年度政务公开工作创新情况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00A09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无。</w:t>
      </w:r>
    </w:p>
    <w:p w14:paraId="4D913B67">
      <w:pPr>
        <w:rPr>
          <w:rFonts w:hint="default" w:ascii="Times New Roman" w:hAnsi="Times New Roman" w:cs="Times New Roman"/>
        </w:rPr>
      </w:pPr>
    </w:p>
    <w:p w14:paraId="4901A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2271"/>
    <w:rsid w:val="15EE5726"/>
    <w:rsid w:val="17A0430C"/>
    <w:rsid w:val="19C87EFC"/>
    <w:rsid w:val="1D85546D"/>
    <w:rsid w:val="2DB36F61"/>
    <w:rsid w:val="396B1563"/>
    <w:rsid w:val="42091919"/>
    <w:rsid w:val="42C85330"/>
    <w:rsid w:val="4891206A"/>
    <w:rsid w:val="5E547F68"/>
    <w:rsid w:val="6DB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2442</Words>
  <Characters>2517</Characters>
  <Lines>0</Lines>
  <Paragraphs>0</Paragraphs>
  <TotalTime>25</TotalTime>
  <ScaleCrop>false</ScaleCrop>
  <LinksUpToDate>false</LinksUpToDate>
  <CharactersWithSpaces>2517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2026-01-13T07:51:00Z</dcterms:created>
  <dc:creator>DELL</dc:creator>
  <cp:lastModifiedBy>潘博</cp:lastModifiedBy>
  <dcterms:modified xsi:type="dcterms:W3CDTF">2026-01-16T07:35:16Z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eyJoZGlkIjoiNDIyZjZjMmQ2Zjg2YmU1MWJmMjBlMjYzYmQzM2I5MGYiLCJ1c2VySWQiOiIyNTMwOTk4MzUifQ==</vt:lpwstr>
  </property>
  <property fmtid="{D5CDD505-2E9C-101B-9397-08002B2CF9AE}" pid="4" name="ICV">
    <vt:lpwstr>FC841BF426A24046BB29CC80FD53BD5C_13</vt:lpwstr>
  </property>
</Properties>
</file>