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5" w:rightChars="-50"/>
        <w:jc w:val="center"/>
        <w:textAlignment w:val="auto"/>
        <w:rPr>
          <w:rFonts w:hint="default" w:ascii="Times New Roman" w:hAnsi="Times New Roman" w:eastAsia="方正小标宋简体" w:cs="Times New Roman"/>
          <w:b/>
          <w:color w:val="00000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/>
          <w:color w:val="000000"/>
          <w:sz w:val="44"/>
          <w:szCs w:val="44"/>
          <w:lang w:val="en-US" w:eastAsia="zh-CN"/>
        </w:rPr>
        <w:t>济宁经济技术开发区市场监管中2021年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5" w:rightChars="-50"/>
        <w:jc w:val="center"/>
        <w:textAlignment w:val="auto"/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b/>
          <w:color w:val="000000"/>
          <w:sz w:val="44"/>
          <w:szCs w:val="44"/>
          <w:lang w:val="en-US" w:eastAsia="zh-CN"/>
        </w:rPr>
        <w:t>政府信息公开工作年度报告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5" w:rightChars="-50" w:firstLine="642" w:firstLineChars="200"/>
        <w:textAlignment w:val="auto"/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5" w:rightChars="-50" w:firstLine="642" w:firstLineChars="200"/>
        <w:textAlignment w:val="auto"/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本报告由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济宁经开区市场监管中心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按照《中华人民共和国政府信息公开条例》（以下简称《条例》）和《中华人民共和国政府信息公开工作年度报告格式》（国办公开办函〔2021〕30号）要求编制。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5" w:rightChars="-50" w:firstLine="642" w:firstLineChars="200"/>
        <w:textAlignment w:val="auto"/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本报告内容包括总体情况、主动公开政府信息情况、收到和处理政府信息公开申请情况、政府信息公开行政复议和行政诉讼情况、存在的主要问题及改进情况、其他需要报告的事项等六部分内容。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5" w:rightChars="-50" w:firstLine="642" w:firstLineChars="200"/>
        <w:textAlignment w:val="auto"/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本报告所列数据的统计期限自2021年1月1日起至2021年12月31日止。本报告电子版可在“中国·济宁”政府门户网站（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fldChar w:fldCharType="begin"/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instrText xml:space="preserve"> HYPERLINK "https://www.jining.gov.cn/" </w:instrTex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fldChar w:fldCharType="separate"/>
      </w:r>
      <w:r>
        <w:rPr>
          <w:rStyle w:val="5"/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https://www.jining.gov.cn/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fldChar w:fldCharType="end"/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）查阅或下载。如对本报告有疑问，请与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济宁经开区市场监管中心办公室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联系（地址：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山东省济宁经开区疃里镇梦翔小镇七号楼3楼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，联系电话：0537-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6990839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5" w:rightChars="-50" w:firstLine="642" w:firstLineChars="200"/>
        <w:textAlignment w:val="auto"/>
        <w:rPr>
          <w:rFonts w:hint="default" w:ascii="Times New Roman" w:hAnsi="Times New Roman" w:eastAsia="方正黑体简体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color w:val="000000"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5" w:rightChars="-50" w:firstLine="642" w:firstLineChars="200"/>
        <w:textAlignment w:val="auto"/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2021年，济宁经开区市场监管中心高度重视政府信息公开工作，紧紧围绕区党工委、管委会工作部署，强化制度机制建设，加大主动公开力度，推进重点领域信息公开，积极解读回应热点问题，认真贯彻执行《中华人民共和国政府信息公开条例》及省、市、区有关文件精神，认真做好了我中心相关政务信息目录的编制、更新工作。及时准确报送、发布新产生的主动公开政府信息。同时，继续深化政府信息公开内容，不涉及国家秘密、个人隐私的情况下，通过相关载体向社会逐步公开我中心的政务信息，促进统计工作更加公开透明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5" w:rightChars="-50" w:firstLine="642" w:firstLineChars="200"/>
        <w:textAlignment w:val="auto"/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2021年我中心政府信息公开主要围绕以下几方面：一是及时跟进重点工作落实情况。及时发布省、市、区市场监管工作；二是做好全区食品药品安全的发布。定期公布经开区食品药品抽检信息；三是做好经开区食品药品特种设备等新闻发布会的信息公开；四是及时发布相关政策解读以及统计图解，包括食品安全普及、特种设备详情、知识产权文件制定等。五是及时公示行政处罚以及“双随机一公开”相关信息及结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5" w:rightChars="-50" w:firstLine="642" w:firstLineChars="200"/>
        <w:textAlignment w:val="auto"/>
        <w:rPr>
          <w:rFonts w:hint="default" w:ascii="Times New Roman" w:hAnsi="Times New Roman" w:eastAsia="方正楷体简体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b/>
          <w:color w:val="000000"/>
          <w:sz w:val="32"/>
          <w:szCs w:val="32"/>
        </w:rPr>
        <w:t>（一）主动公开情况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5" w:rightChars="-50" w:firstLine="642" w:firstLineChars="200"/>
        <w:textAlignment w:val="auto"/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2021年度，我中心在区党工委、管委会领导下，扎实开展政务信息网上公开工作，充分利用管委会门户网站、经开区市场监管公众号、12315热线、12345热线以及宣传规章制度、行政规范文件、行政许可、行政处罚、行政强制、行政事业性收费等主动公开内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5" w:rightChars="-50" w:firstLine="642" w:firstLineChars="200"/>
        <w:textAlignment w:val="auto"/>
        <w:rPr>
          <w:rFonts w:hint="default" w:ascii="Times New Roman" w:hAnsi="Times New Roman" w:eastAsia="方正楷体简体" w:cs="Times New Roman"/>
          <w:b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简体" w:cs="Times New Roman"/>
          <w:b/>
          <w:color w:val="000000"/>
          <w:sz w:val="32"/>
          <w:szCs w:val="32"/>
          <w:lang w:val="en-US" w:eastAsia="zh-CN"/>
        </w:rPr>
        <w:t>（二）依申请公开情况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5" w:rightChars="-50" w:firstLine="642" w:firstLineChars="200"/>
        <w:textAlignment w:val="auto"/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2021年度经开区市场监管中心无依申请公开情况，未发生政府信息公开行政复议、行政诉讼情况。。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5" w:rightChars="-50" w:firstLine="642" w:firstLineChars="200"/>
        <w:textAlignment w:val="auto"/>
        <w:rPr>
          <w:rFonts w:hint="default" w:ascii="Times New Roman" w:hAnsi="Times New Roman" w:eastAsia="方正楷体简体" w:cs="Times New Roman"/>
          <w:b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简体" w:cs="Times New Roman"/>
          <w:b/>
          <w:color w:val="000000"/>
          <w:sz w:val="32"/>
          <w:szCs w:val="32"/>
          <w:lang w:val="en-US" w:eastAsia="zh-CN"/>
        </w:rPr>
        <w:t>（三）政府信息管理情况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5" w:rightChars="-50" w:firstLine="642" w:firstLineChars="200"/>
        <w:textAlignment w:val="auto"/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加强政务公开信息管理。及时调整政务公开工作领导小组及成员，分配专人管理政府信息公开平台信息发布和管理，紧跟政策，关注舆情，严格审核审批程序，确保公开无误。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5" w:rightChars="-50" w:firstLine="642" w:firstLineChars="200"/>
        <w:textAlignment w:val="auto"/>
        <w:rPr>
          <w:rFonts w:hint="default" w:ascii="Times New Roman" w:hAnsi="Times New Roman" w:eastAsia="方正楷体简体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b/>
          <w:color w:val="000000"/>
          <w:sz w:val="32"/>
          <w:szCs w:val="32"/>
        </w:rPr>
        <w:t>（四）政府信息公开平台建设情况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5" w:rightChars="-50" w:firstLine="642" w:firstLineChars="200"/>
        <w:textAlignment w:val="auto"/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一是健全区管委会门户网站的市场监管信息公开专栏优化，完善栏目设置。二是加强政务新媒体建设。在“经开区市场监管”微信公众号，及时发布本单位相关政务信息。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5" w:rightChars="-50" w:firstLine="642" w:firstLineChars="200"/>
        <w:textAlignment w:val="auto"/>
        <w:rPr>
          <w:rFonts w:hint="default" w:ascii="Times New Roman" w:hAnsi="Times New Roman" w:eastAsia="方正楷体简体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b/>
          <w:color w:val="000000"/>
          <w:sz w:val="32"/>
          <w:szCs w:val="32"/>
        </w:rPr>
        <w:t>监督保障情况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5" w:rightChars="-50" w:firstLine="642" w:firstLineChars="200"/>
        <w:textAlignment w:val="auto"/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一是加强组织领导。中心主要领导多次就政务公开工作作出批示，主持召开政务公开工作推进会，及时充实了由中心主要负责同志任组长，分管领导为副组长，各科室负责同志为成员的信息公开工作领导小组，分配工作任务，明确各部门职责。二是强化制度保障。积极接受群众监督评议，通过设置意见建议箱、走访询问咨询、以及电话询问等方式征求群众意见建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5" w:rightChars="-50" w:firstLine="642" w:firstLineChars="200"/>
        <w:textAlignment w:val="auto"/>
        <w:rPr>
          <w:rFonts w:hint="default" w:ascii="Times New Roman" w:hAnsi="Times New Roman" w:eastAsia="方正黑体简体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color w:val="000000"/>
          <w:sz w:val="32"/>
          <w:szCs w:val="32"/>
        </w:rPr>
        <w:t>二、主动公开政府信息情况</w:t>
      </w:r>
    </w:p>
    <w:tbl>
      <w:tblPr>
        <w:tblStyle w:val="3"/>
        <w:tblW w:w="87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133"/>
        <w:gridCol w:w="2216"/>
        <w:gridCol w:w="19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bidi="ar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2133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本年制发件数</w:t>
            </w:r>
          </w:p>
        </w:tc>
        <w:tc>
          <w:tcPr>
            <w:tcW w:w="2216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本年废止件数</w:t>
            </w:r>
          </w:p>
        </w:tc>
        <w:tc>
          <w:tcPr>
            <w:tcW w:w="1989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现行有效件数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规章</w:t>
            </w:r>
          </w:p>
        </w:tc>
        <w:tc>
          <w:tcPr>
            <w:tcW w:w="2133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216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989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行政规范性文件</w:t>
            </w:r>
          </w:p>
        </w:tc>
        <w:tc>
          <w:tcPr>
            <w:tcW w:w="2133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216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989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bidi="ar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行政许可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 w:bidi="ar"/>
              </w:rPr>
              <w:t>795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bidi="ar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行政处罚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 w:bidi="ar"/>
              </w:rPr>
              <w:t>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行政强制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 w:bidi="ar"/>
              </w:rPr>
              <w:t>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bidi="ar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本年收费金额（单位：万元）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行政事业性收费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62" w:beforeLines="10" w:after="62" w:afterLines="10" w:line="560" w:lineRule="exact"/>
        <w:ind w:firstLine="642" w:firstLineChars="200"/>
        <w:textAlignment w:val="auto"/>
        <w:rPr>
          <w:rFonts w:hint="default" w:ascii="Times New Roman" w:hAnsi="Times New Roman" w:eastAsia="方正黑体简体" w:cs="Times New Roman"/>
          <w:b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sz w:val="32"/>
          <w:szCs w:val="32"/>
        </w:rPr>
        <w:t>三、收到和处理政府信息公开申请情况</w:t>
      </w:r>
    </w:p>
    <w:tbl>
      <w:tblPr>
        <w:tblStyle w:val="3"/>
        <w:tblW w:w="88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2"/>
        <w:gridCol w:w="2878"/>
        <w:gridCol w:w="791"/>
        <w:gridCol w:w="599"/>
        <w:gridCol w:w="590"/>
        <w:gridCol w:w="598"/>
        <w:gridCol w:w="571"/>
        <w:gridCol w:w="559"/>
        <w:gridCol w:w="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229" w:type="dxa"/>
            <w:gridSpan w:val="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</w:p>
        </w:tc>
        <w:tc>
          <w:tcPr>
            <w:tcW w:w="791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自然人</w:t>
            </w:r>
          </w:p>
        </w:tc>
        <w:tc>
          <w:tcPr>
            <w:tcW w:w="2917" w:type="dxa"/>
            <w:gridSpan w:val="5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法人或其他组织</w:t>
            </w:r>
          </w:p>
        </w:tc>
        <w:tc>
          <w:tcPr>
            <w:tcW w:w="521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791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商业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企业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科研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机构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社会公益组织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法律服务机构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其他</w:t>
            </w:r>
          </w:p>
        </w:tc>
        <w:tc>
          <w:tcPr>
            <w:tcW w:w="521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458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一、本年新收政府信息公开申请数量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458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二、上年结转政府信息公开申请数量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三、本年度办理结果</w:t>
            </w:r>
          </w:p>
        </w:tc>
        <w:tc>
          <w:tcPr>
            <w:tcW w:w="382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（一）予以公开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（二）部分公开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（区分处理的，只计这一情形，不计其他情形）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（三）不予公开</w:t>
            </w: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1.属于国家秘密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2.其他法律行政法规禁止公开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3.危及“三安全一稳定”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4.保护第三方合法权益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5.属于三类内部事务信息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6.属于四类过程性信息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7.属于行政执法案卷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8.属于行政查询事项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（四）无法提供</w:t>
            </w: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1.本机关不掌握相关政府信息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2.没有现成信息需要另行制作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3.补正后申请内容仍不明确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（五）不予处理</w:t>
            </w: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1.信访举报投诉类申请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2.重复申请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3.要求提供公开出版物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4.无正当理由大量反复申请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5.要求行政机关确认或重新出具已获取信息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（六）其他处理</w:t>
            </w: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3.其他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（七）总计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四、结转下年度继续办理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5" w:rightChars="-50" w:firstLine="642" w:firstLineChars="200"/>
        <w:textAlignment w:val="auto"/>
        <w:rPr>
          <w:rFonts w:hint="default" w:ascii="Times New Roman" w:hAnsi="Times New Roman" w:eastAsia="方正黑体简体" w:cs="Times New Roman"/>
          <w:b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sz w:val="32"/>
          <w:szCs w:val="32"/>
        </w:rPr>
        <w:t>四、政府信息公开行政复议、行政诉讼情况</w:t>
      </w:r>
    </w:p>
    <w:tbl>
      <w:tblPr>
        <w:tblStyle w:val="3"/>
        <w:tblW w:w="881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5"/>
        <w:gridCol w:w="621"/>
        <w:gridCol w:w="600"/>
        <w:gridCol w:w="591"/>
        <w:gridCol w:w="461"/>
        <w:gridCol w:w="649"/>
        <w:gridCol w:w="649"/>
        <w:gridCol w:w="650"/>
        <w:gridCol w:w="636"/>
        <w:gridCol w:w="426"/>
        <w:gridCol w:w="650"/>
        <w:gridCol w:w="650"/>
        <w:gridCol w:w="650"/>
        <w:gridCol w:w="555"/>
        <w:gridCol w:w="40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8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行政复议</w:t>
            </w:r>
          </w:p>
        </w:tc>
        <w:tc>
          <w:tcPr>
            <w:tcW w:w="5922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结果维持</w:t>
            </w:r>
          </w:p>
        </w:tc>
        <w:tc>
          <w:tcPr>
            <w:tcW w:w="62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0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其他</w:t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59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尚未</w:t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6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总计</w:t>
            </w:r>
          </w:p>
        </w:tc>
        <w:tc>
          <w:tcPr>
            <w:tcW w:w="30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未经复议直接起诉</w:t>
            </w:r>
          </w:p>
        </w:tc>
        <w:tc>
          <w:tcPr>
            <w:tcW w:w="291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2" w:leftChars="-20" w:right="-42" w:rightChars="-20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</w:p>
        </w:tc>
        <w:tc>
          <w:tcPr>
            <w:tcW w:w="62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2" w:leftChars="-20" w:right="-42" w:rightChars="-20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2" w:leftChars="-20" w:right="-42" w:rightChars="-20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</w:p>
        </w:tc>
        <w:tc>
          <w:tcPr>
            <w:tcW w:w="59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2" w:leftChars="-20" w:right="-42" w:rightChars="-20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</w:p>
        </w:tc>
        <w:tc>
          <w:tcPr>
            <w:tcW w:w="46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2" w:leftChars="-20" w:right="-42" w:rightChars="-20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结果</w:t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结果</w:t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其他</w:t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尚未</w:t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总计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结果</w:t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维持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结果</w:t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其他</w:t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5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尚未</w:t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2" w:leftChars="-20" w:right="-42" w:rightChars="-20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</w:tbl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5" w:rightChars="-50" w:firstLine="642" w:firstLineChars="200"/>
        <w:textAlignment w:val="auto"/>
        <w:rPr>
          <w:rFonts w:hint="default" w:ascii="Times New Roman" w:hAnsi="Times New Roman" w:eastAsia="方正黑体简体" w:cs="Times New Roman"/>
          <w:b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sz w:val="32"/>
          <w:szCs w:val="32"/>
        </w:rPr>
        <w:t>存在的主要问题及改进情况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5" w:rightChars="-50" w:firstLine="642" w:firstLineChars="200"/>
        <w:textAlignment w:val="auto"/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存在问题：2021年经开区市场监管中心信息公开工作取得了积极的进展,但常态化政务公开工作有待进一步完善。微信公众号更新存在错漏情况，文件解读工作不够透彻、解读方式单一，重点领域食品药品监管信息公开不够完善，反不正当竞争和反垄断领域信息公开不够全面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5" w:rightChars="-50" w:firstLine="642" w:firstLineChars="200"/>
        <w:textAlignment w:val="auto"/>
        <w:rPr>
          <w:rFonts w:hint="default" w:ascii="Times New Roman" w:hAnsi="Times New Roman" w:eastAsia="方正黑体简体" w:cs="Times New Roman"/>
          <w:b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改进情况：微信公众号更新已经完全按照要求开展。完善政策解读材料审核把关机制，提升内容质量，确保解读材料中的决策背景、研判过程、创新举措等实质性内容和要素完整。食品药品监管信息等重点领域正逐步完善，围绕公众食品药品、产品质量、价格监管、消费维权等领域，丰富了政务公开形式，细化了公开内容。加强了反不正当竞争和反垄断领域执法信息公开，提升政府信息公开的准确度，降低敏感性错误的发生率。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5" w:rightChars="-50" w:firstLine="642" w:firstLineChars="200"/>
        <w:textAlignment w:val="auto"/>
        <w:rPr>
          <w:rFonts w:hint="default" w:ascii="Times New Roman" w:hAnsi="Times New Roman" w:eastAsia="方正仿宋简体" w:cs="Times New Roman"/>
          <w:b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sz w:val="32"/>
          <w:szCs w:val="32"/>
        </w:rPr>
        <w:t>六、其他需要报告的事项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5" w:rightChars="-50" w:firstLine="642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按照《国务院办公厅关于印发&lt;政府信息公开信息处理费管理办法&gt;的通知》国办函〔2020〕109号）规定的按件、按量收费标准，本年度没有产生信息公开处理费。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AF93E6"/>
    <w:multiLevelType w:val="singleLevel"/>
    <w:tmpl w:val="A4AF93E6"/>
    <w:lvl w:ilvl="0" w:tentative="0">
      <w:start w:val="5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5A33DBB3"/>
    <w:multiLevelType w:val="singleLevel"/>
    <w:tmpl w:val="5A33DBB3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4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2471B5"/>
    <w:rsid w:val="06CB7C88"/>
    <w:rsid w:val="2F5AF8DD"/>
    <w:rsid w:val="3A2471B5"/>
    <w:rsid w:val="3F7FDB90"/>
    <w:rsid w:val="6476344E"/>
    <w:rsid w:val="79FBEC79"/>
    <w:rsid w:val="7FFB381F"/>
    <w:rsid w:val="CF7BA057"/>
    <w:rsid w:val="FA7F2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2022-01-19T10:57:00Z</dcterms:created>
  <dc:creator>初一</dc:creator>
  <cp:lastModifiedBy>user</cp:lastModifiedBy>
  <dcterms:modified xsi:type="dcterms:W3CDTF">2022-01-29T16:16:52Z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A5F5E1DA99BC425EB22F7D8C1A9A588A</vt:lpwstr>
  </property>
</Properties>
</file>