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hint="default" w:ascii="方正小标宋简体" w:eastAsia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济宁市经济技术开发区农业服务中心</w:t>
      </w:r>
    </w:p>
    <w:p>
      <w:pPr>
        <w:spacing w:line="590" w:lineRule="exact"/>
        <w:ind w:right="-105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年政府信息公开工作</w:t>
      </w:r>
      <w:bookmarkStart w:id="0" w:name="_GoBack"/>
      <w:bookmarkEnd w:id="0"/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年度报告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区农业服务中心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济宁经济开发区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”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管委会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门户网站（http://jkq.jining.gov.cn/）查阅或下载。如对本报告有疑问，请与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区农业服务中心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济宁经济开发区麟祥路1号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，联系电话：0537-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6989799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default" w:ascii="方正仿宋简体" w:eastAsia="方正仿宋简体"/>
          <w:b/>
          <w:color w:val="000000"/>
          <w:sz w:val="32"/>
          <w:szCs w:val="32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区农业服务中心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深入贯彻《中华人民共和国政府信息公开条例》和省、市政务公开一系列部署要求，紧紧围绕工作和群众关切，坚持以公开为常态，以不公开为例外，不断加强政府信息公开的组织推进、健全完善政府信息公开工作机制、规范政府信息公开申请处理程序，全面推进决策、执行、管理、服务、结果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“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五公开</w:t>
      </w:r>
      <w:r>
        <w:rPr>
          <w:rFonts w:hint="default" w:ascii="方正仿宋简体" w:eastAsia="方正仿宋简体"/>
          <w:b/>
          <w:color w:val="000000"/>
          <w:sz w:val="32"/>
          <w:szCs w:val="32"/>
        </w:rPr>
        <w:t>”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，以政务公开有力促进了政府职能转变，有效保障了群众的知情权、参与权、监督权。</w:t>
      </w:r>
    </w:p>
    <w:p>
      <w:pPr>
        <w:spacing w:line="590" w:lineRule="exact"/>
        <w:ind w:right="-105" w:rightChars="-50" w:firstLine="642" w:firstLineChars="200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（一）主动公开情况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制定出台了2023年政务公开工作任务分解表，对政务公开工作任务、责任部门、公开时限等作了进一步要求；加强组织领导情况，形成主要领导亲自抓、分管领导具体抓，一级抓一级、层层抓落实的良好工作格局，共主动公开各类信息45条。</w:t>
      </w:r>
    </w:p>
    <w:p>
      <w:pPr>
        <w:spacing w:line="590" w:lineRule="exact"/>
        <w:ind w:right="-105" w:rightChars="-50" w:firstLine="642" w:firstLineChars="200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（二）依申请公开情况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3年共收到政府信息公开申请7件，比2022年增加7件，受理7件，按时答复7件，未发生任何收费情况。</w:t>
      </w:r>
    </w:p>
    <w:p>
      <w:pPr>
        <w:spacing w:line="590" w:lineRule="exact"/>
        <w:ind w:right="-105" w:rightChars="-50" w:firstLine="642" w:firstLineChars="200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（三）政府信息管理情况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编制建设了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年度政府信息主动公开基本目录，保证制发文件的备案登记号、发文字号、发文日期、公开日期、有效性标注、解读回应等要素齐全；健全信息管理制度，完善政府信息制作、获取、保存、处理等方面工作制度，严格遵守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“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先审查、后公开</w:t>
      </w:r>
      <w:r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原则。政府信息公开前，先填写《经开区政府信息公开保密审查表》，报有关科室和领导审核，经审查同意后按规定程序予以公开。</w:t>
      </w:r>
    </w:p>
    <w:p>
      <w:pPr>
        <w:spacing w:line="590" w:lineRule="exact"/>
        <w:ind w:right="-105" w:rightChars="-50" w:firstLine="642" w:firstLineChars="200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（四）政府信息公开平台建设情况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一是推动优化政务公开专栏建设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加强网站内容建设和信息发布审核，</w:t>
      </w: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对政府门户网站的栏目设置进行优化调整。二是充分发挥政府工作专栏作用。采用图表解读、“线上+线下”多种方式开展各类宣传活动，保证宣传成效，定期上传营商环境相关知识和政策信息，不断优化我区营商环境。</w:t>
      </w:r>
    </w:p>
    <w:p>
      <w:pPr>
        <w:spacing w:line="590" w:lineRule="exact"/>
        <w:ind w:right="-105" w:rightChars="-50" w:firstLine="642" w:firstLineChars="200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（五）监督保障情况</w:t>
      </w:r>
    </w:p>
    <w:p>
      <w:pPr>
        <w:spacing w:line="590" w:lineRule="exact"/>
        <w:ind w:right="-105" w:rightChars="-50" w:firstLine="642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及时更新领导信息及机构职能和内设科室信息，积极参加市大数据中心、区党工委、管委会组织的政务公开工作业务培训，全面提升政务公开工作水平。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40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9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  <w:t>2023年，本单位信息公开工作虽然取得了一些新突破，但仍然存在一些问题和不足：工作的标准要求还不够高，对标对表严的标准和要求，还存在部分公开内容形式和手段不够丰富等问题。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jc w:val="both"/>
        <w:textAlignment w:val="auto"/>
        <w:rPr>
          <w:rFonts w:hint="eastAsia" w:ascii="方正仿宋简体" w:hAnsi="Calibri" w:eastAsia="方正仿宋简体" w:cs="Times New Roman"/>
          <w:b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eastAsia="zh-CN"/>
        </w:rPr>
        <w:t>下一步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val="en-US" w:eastAsia="zh-CN"/>
        </w:rPr>
        <w:t>我部门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将继续认真落实国家和省、市、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  <w:lang w:val="en-US" w:eastAsia="zh-CN"/>
        </w:rPr>
        <w:t>区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shd w:val="clear" w:color="auto" w:fill="FFFFFF"/>
        </w:rPr>
        <w:t>政府信息公开工作要求。进一步健全信息公开机制，深化主动公开内容，加强信息解读，丰富创新信息公开渠道，强化信息公开指导，优化信息公开服务，不断推进政府信息公开工作切实有效进行。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600" w:lineRule="exact"/>
        <w:ind w:right="-105" w:rightChars="-50" w:firstLine="642" w:firstLineChars="200"/>
        <w:rPr>
          <w:rFonts w:hint="default" w:ascii="Times New Roman" w:hAnsi="Times New Roman" w:eastAsia="方正仿宋简体" w:cs="Times New Roman"/>
          <w:b/>
          <w:bCs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32"/>
          <w:shd w:val="clear" w:color="auto" w:fill="FFFFFF"/>
          <w:lang w:val="en-US" w:eastAsia="zh-CN" w:bidi="ar-SA"/>
        </w:rPr>
        <w:t>（一）依据《政府信息公开信息处理费管理办法》收取信息处理费的情况：</w:t>
      </w:r>
    </w:p>
    <w:p>
      <w:pPr>
        <w:spacing w:line="600" w:lineRule="exact"/>
        <w:ind w:right="-105" w:rightChars="-50" w:firstLine="642" w:firstLineChars="200"/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32"/>
          <w:shd w:val="clear" w:color="auto" w:fill="FFFFFF"/>
          <w:lang w:val="en-US" w:eastAsia="zh-CN" w:bidi="ar-SA"/>
        </w:rPr>
        <w:t>无。</w:t>
      </w:r>
    </w:p>
    <w:p>
      <w:pPr>
        <w:spacing w:line="600" w:lineRule="exact"/>
        <w:ind w:right="-105" w:rightChars="-50" w:firstLine="642" w:firstLineChars="200"/>
        <w:rPr>
          <w:rFonts w:hint="default" w:ascii="Times New Roman" w:hAnsi="Times New Roman" w:eastAsia="方正仿宋简体" w:cs="Times New Roman"/>
          <w:b/>
          <w:bCs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32"/>
          <w:shd w:val="clear" w:color="auto" w:fill="FFFFFF"/>
          <w:lang w:val="en-US" w:eastAsia="zh-CN" w:bidi="ar-SA"/>
        </w:rPr>
        <w:t>（二）本行政机关其他有关文件专门要求通过年度报告予以报告的事项：</w:t>
      </w:r>
    </w:p>
    <w:p>
      <w:pPr>
        <w:spacing w:line="600" w:lineRule="exact"/>
        <w:ind w:right="-105" w:rightChars="-50" w:firstLine="642" w:firstLineChars="200"/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 w:val="0"/>
          <w:kern w:val="2"/>
          <w:sz w:val="32"/>
          <w:szCs w:val="32"/>
          <w:shd w:val="clear" w:color="auto" w:fill="FFFFFF"/>
          <w:lang w:val="en-US" w:eastAsia="zh-CN" w:bidi="ar-SA"/>
        </w:rPr>
        <w:t>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hMmFkMzAwNzE0YTA1YzY1ODQyMTU5OTkyNTMyZDUifQ=="/>
  </w:docVars>
  <w:rsids>
    <w:rsidRoot w:val="422E11FD"/>
    <w:rsid w:val="19B47EEF"/>
    <w:rsid w:val="40FE41E1"/>
    <w:rsid w:val="422E11FD"/>
    <w:rsid w:val="5EDF33DF"/>
    <w:rsid w:val="5FA57288"/>
    <w:rsid w:val="7F7765A7"/>
    <w:rsid w:val="7FF74C97"/>
    <w:rsid w:val="D9DF088E"/>
    <w:rsid w:val="FA67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2024-01-06T07:22:00Z</dcterms:created>
  <dc:creator>硬邦邦帮主胡子</dc:creator>
  <cp:lastModifiedBy>user</cp:lastModifiedBy>
  <dcterms:modified xsi:type="dcterms:W3CDTF">2024-01-22T17:03:22Z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430C5FD7B092433FABE37F446A4A4DD3_13</vt:lpwstr>
  </property>
</Properties>
</file>