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right="-105" w:rightChars="-50"/>
        <w:jc w:val="center"/>
        <w:textAlignment w:val="auto"/>
        <w:rPr>
          <w:rFonts w:hint="default" w:ascii="Times New Roman" w:hAnsi="Times New Roman" w:eastAsia="方正小标宋简体" w:cs="Times New Roman"/>
          <w:b/>
          <w:bCs w:val="0"/>
          <w:color w:val="000000"/>
          <w:sz w:val="44"/>
          <w:szCs w:val="44"/>
        </w:rPr>
      </w:pPr>
      <w:r>
        <w:rPr>
          <w:rFonts w:hint="default" w:ascii="Times New Roman" w:hAnsi="Times New Roman" w:eastAsia="方正小标宋简体" w:cs="Times New Roman"/>
          <w:b/>
          <w:bCs w:val="0"/>
          <w:color w:val="000000"/>
          <w:sz w:val="44"/>
          <w:szCs w:val="44"/>
          <w:lang w:val="en-US" w:eastAsia="zh-CN"/>
        </w:rPr>
        <w:t>济宁经济技术开发区应急管理中心</w:t>
      </w:r>
      <w:r>
        <w:rPr>
          <w:rFonts w:hint="default" w:ascii="Times New Roman" w:hAnsi="Times New Roman" w:eastAsia="方正小标宋简体" w:cs="Times New Roman"/>
          <w:b/>
          <w:bCs w:val="0"/>
          <w:color w:val="000000"/>
          <w:sz w:val="44"/>
          <w:szCs w:val="44"/>
        </w:rPr>
        <w:t>202</w:t>
      </w:r>
      <w:r>
        <w:rPr>
          <w:rFonts w:hint="eastAsia" w:ascii="Times New Roman" w:hAnsi="Times New Roman" w:eastAsia="方正小标宋简体" w:cs="Times New Roman"/>
          <w:b/>
          <w:bCs w:val="0"/>
          <w:color w:val="000000"/>
          <w:sz w:val="44"/>
          <w:szCs w:val="44"/>
          <w:lang w:val="en-US" w:eastAsia="zh-CN"/>
        </w:rPr>
        <w:t>2</w:t>
      </w:r>
      <w:r>
        <w:rPr>
          <w:rFonts w:hint="default" w:ascii="Times New Roman" w:hAnsi="Times New Roman" w:eastAsia="方正小标宋简体" w:cs="Times New Roman"/>
          <w:b/>
          <w:bCs w:val="0"/>
          <w:color w:val="000000"/>
          <w:sz w:val="44"/>
          <w:szCs w:val="44"/>
        </w:rPr>
        <w:t>年政府信息公开工作年度报告</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rPr>
      </w:pP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rPr>
      </w:pPr>
      <w:r>
        <w:rPr>
          <w:rFonts w:hint="default" w:ascii="Times New Roman" w:hAnsi="Times New Roman" w:eastAsia="方正仿宋简体" w:cs="Times New Roman"/>
          <w:b/>
          <w:bCs w:val="0"/>
          <w:color w:val="000000"/>
          <w:sz w:val="32"/>
          <w:szCs w:val="32"/>
        </w:rPr>
        <w:t>本报告由</w:t>
      </w:r>
      <w:r>
        <w:rPr>
          <w:rFonts w:hint="default" w:ascii="Times New Roman" w:hAnsi="Times New Roman" w:eastAsia="方正仿宋简体" w:cs="Times New Roman"/>
          <w:b/>
          <w:bCs w:val="0"/>
          <w:color w:val="000000"/>
          <w:sz w:val="32"/>
          <w:szCs w:val="32"/>
          <w:lang w:val="en-US" w:eastAsia="zh-CN"/>
        </w:rPr>
        <w:t>济宁经济技术开发区应急管理中心</w:t>
      </w:r>
      <w:r>
        <w:rPr>
          <w:rFonts w:hint="default" w:ascii="Times New Roman" w:hAnsi="Times New Roman" w:eastAsia="方正仿宋简体" w:cs="Times New Roman"/>
          <w:b/>
          <w:bCs w:val="0"/>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lang w:val="en-US" w:eastAsia="zh-CN"/>
        </w:rPr>
      </w:pPr>
      <w:r>
        <w:rPr>
          <w:rFonts w:hint="eastAsia" w:ascii="Times New Roman" w:hAnsi="Times New Roman" w:eastAsia="方正仿宋简体" w:cs="Times New Roman"/>
          <w:b/>
          <w:bCs w:val="0"/>
          <w:color w:val="000000"/>
          <w:sz w:val="32"/>
          <w:szCs w:val="32"/>
          <w:lang w:val="en-US" w:eastAsia="zh-CN"/>
        </w:rPr>
        <w:t>本报告内容包括总体情况、主动公开政府信息情况、收到和处理政府信息公开申请情况、政府信息公开行政复议和行政诉讼情况、存在的主要问题及改进情况、其他需要报告的事项等六部门内容。</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lang w:eastAsia="zh-CN"/>
        </w:rPr>
      </w:pPr>
      <w:r>
        <w:rPr>
          <w:rFonts w:hint="default" w:ascii="Times New Roman" w:hAnsi="Times New Roman" w:eastAsia="方正仿宋简体" w:cs="Times New Roman"/>
          <w:b/>
          <w:bCs w:val="0"/>
          <w:color w:val="000000"/>
          <w:sz w:val="32"/>
          <w:szCs w:val="32"/>
        </w:rPr>
        <w:t>本报告</w:t>
      </w:r>
      <w:r>
        <w:rPr>
          <w:rFonts w:hint="eastAsia" w:ascii="Times New Roman" w:hAnsi="Times New Roman" w:eastAsia="方正仿宋简体" w:cs="Times New Roman"/>
          <w:b/>
          <w:bCs w:val="0"/>
          <w:color w:val="000000"/>
          <w:sz w:val="32"/>
          <w:szCs w:val="32"/>
          <w:lang w:val="en-US" w:eastAsia="zh-CN"/>
        </w:rPr>
        <w:t>所列数据的统计期限自2022年1月1日起至2022年12月31日止。本报告</w:t>
      </w:r>
      <w:r>
        <w:rPr>
          <w:rFonts w:hint="default" w:ascii="Times New Roman" w:hAnsi="Times New Roman" w:eastAsia="方正仿宋简体" w:cs="Times New Roman"/>
          <w:b/>
          <w:bCs w:val="0"/>
          <w:color w:val="000000"/>
          <w:sz w:val="32"/>
          <w:szCs w:val="32"/>
        </w:rPr>
        <w:t>电子版可在“中国·济宁”政府门户网站（具体网址）查阅或下载。如对本报告有疑问，请与</w:t>
      </w:r>
      <w:r>
        <w:rPr>
          <w:rFonts w:hint="default" w:ascii="Times New Roman" w:hAnsi="Times New Roman" w:eastAsia="方正仿宋简体" w:cs="Times New Roman"/>
          <w:b/>
          <w:bCs w:val="0"/>
          <w:color w:val="000000"/>
          <w:sz w:val="32"/>
          <w:szCs w:val="32"/>
          <w:lang w:val="en-US" w:eastAsia="zh-CN"/>
        </w:rPr>
        <w:t>济宁经济技术开发区应急管理中心</w:t>
      </w:r>
      <w:r>
        <w:rPr>
          <w:rFonts w:hint="default" w:ascii="Times New Roman" w:hAnsi="Times New Roman" w:eastAsia="方正仿宋简体" w:cs="Times New Roman"/>
          <w:b/>
          <w:bCs w:val="0"/>
          <w:color w:val="000000"/>
          <w:sz w:val="32"/>
          <w:szCs w:val="32"/>
        </w:rPr>
        <w:t>联系（</w:t>
      </w:r>
      <w:r>
        <w:rPr>
          <w:rFonts w:hint="default" w:ascii="Times New Roman" w:hAnsi="Times New Roman" w:eastAsia="方正仿宋简体" w:cs="Times New Roman"/>
          <w:b/>
          <w:bCs w:val="0"/>
          <w:color w:val="000000"/>
          <w:sz w:val="32"/>
          <w:szCs w:val="32"/>
          <w:highlight w:val="none"/>
        </w:rPr>
        <w:t>地址：</w:t>
      </w:r>
      <w:r>
        <w:rPr>
          <w:rFonts w:hint="default" w:ascii="Times New Roman" w:hAnsi="Times New Roman" w:eastAsia="方正仿宋简体" w:cs="Times New Roman"/>
          <w:b/>
          <w:bCs w:val="0"/>
          <w:color w:val="000000"/>
          <w:sz w:val="32"/>
          <w:szCs w:val="32"/>
          <w:highlight w:val="none"/>
          <w:lang w:val="en-US" w:eastAsia="zh-CN"/>
        </w:rPr>
        <w:t>济宁市经济技术开发区疃里镇319省道应急管理中心</w:t>
      </w:r>
      <w:r>
        <w:rPr>
          <w:rFonts w:hint="default" w:ascii="Times New Roman" w:hAnsi="Times New Roman" w:eastAsia="方正仿宋简体" w:cs="Times New Roman"/>
          <w:b/>
          <w:bCs w:val="0"/>
          <w:color w:val="000000"/>
          <w:sz w:val="32"/>
          <w:szCs w:val="32"/>
        </w:rPr>
        <w:t>，联系电话：0537-</w:t>
      </w:r>
      <w:r>
        <w:rPr>
          <w:rFonts w:hint="default" w:ascii="Times New Roman" w:hAnsi="Times New Roman" w:eastAsia="方正仿宋简体" w:cs="Times New Roman"/>
          <w:b/>
          <w:bCs w:val="0"/>
          <w:color w:val="000000"/>
          <w:sz w:val="32"/>
          <w:szCs w:val="32"/>
          <w:lang w:val="en-US" w:eastAsia="zh-CN"/>
        </w:rPr>
        <w:t>6981179</w:t>
      </w:r>
      <w:r>
        <w:rPr>
          <w:rFonts w:hint="default" w:ascii="Times New Roman" w:hAnsi="Times New Roman" w:eastAsia="方正仿宋简体" w:cs="Times New Roman"/>
          <w:b/>
          <w:bCs w:val="0"/>
          <w:color w:val="000000"/>
          <w:sz w:val="32"/>
          <w:szCs w:val="32"/>
        </w:rPr>
        <w:t>）。</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黑体简体" w:cs="Times New Roman"/>
          <w:b/>
          <w:bCs w:val="0"/>
          <w:color w:val="000000"/>
          <w:sz w:val="32"/>
          <w:szCs w:val="32"/>
        </w:rPr>
      </w:pPr>
      <w:r>
        <w:rPr>
          <w:rFonts w:hint="default" w:ascii="Times New Roman" w:hAnsi="Times New Roman" w:eastAsia="方正黑体简体" w:cs="Times New Roman"/>
          <w:b/>
          <w:bCs w:val="0"/>
          <w:color w:val="000000"/>
          <w:sz w:val="32"/>
          <w:szCs w:val="32"/>
        </w:rPr>
        <w:t>一、总体情况</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方正仿宋简体" w:cs="Times New Roman"/>
          <w:b/>
          <w:bCs w:val="0"/>
          <w:color w:val="000000"/>
          <w:sz w:val="32"/>
          <w:szCs w:val="32"/>
          <w:lang w:val="en-US" w:eastAsia="zh-CN"/>
        </w:rPr>
        <w:t>根据《中华人民共和国政府信息公开条例》，特向社会公布202</w:t>
      </w:r>
      <w:r>
        <w:rPr>
          <w:rFonts w:hint="eastAsia" w:ascii="Times New Roman" w:hAnsi="Times New Roman" w:eastAsia="方正仿宋简体" w:cs="Times New Roman"/>
          <w:b/>
          <w:bCs w:val="0"/>
          <w:color w:val="000000"/>
          <w:sz w:val="32"/>
          <w:szCs w:val="32"/>
          <w:lang w:val="en-US" w:eastAsia="zh-CN"/>
        </w:rPr>
        <w:t>2</w:t>
      </w:r>
      <w:r>
        <w:rPr>
          <w:rFonts w:hint="default" w:ascii="Times New Roman" w:hAnsi="Times New Roman" w:eastAsia="方正仿宋简体" w:cs="Times New Roman"/>
          <w:b/>
          <w:bCs w:val="0"/>
          <w:color w:val="000000"/>
          <w:sz w:val="32"/>
          <w:szCs w:val="32"/>
          <w:lang w:val="en-US" w:eastAsia="zh-CN"/>
        </w:rPr>
        <w:t>年度济宁市经济技术开发区应急管理中心政府信息公开工作年度报告。本报告主要包括主动公开情况、收到和处理政府信息公开申请情况、政府信息管理情况、平台建设情况、监督保障情况等组成。本报告中所列数据的统计自202</w:t>
      </w:r>
      <w:r>
        <w:rPr>
          <w:rFonts w:hint="eastAsia" w:ascii="Times New Roman" w:hAnsi="Times New Roman" w:eastAsia="方正仿宋简体" w:cs="Times New Roman"/>
          <w:b/>
          <w:bCs w:val="0"/>
          <w:color w:val="000000"/>
          <w:sz w:val="32"/>
          <w:szCs w:val="32"/>
          <w:lang w:val="en-US" w:eastAsia="zh-CN"/>
        </w:rPr>
        <w:t>2</w:t>
      </w:r>
      <w:r>
        <w:rPr>
          <w:rFonts w:hint="default" w:ascii="Times New Roman" w:hAnsi="Times New Roman" w:eastAsia="方正仿宋简体" w:cs="Times New Roman"/>
          <w:b/>
          <w:bCs w:val="0"/>
          <w:color w:val="000000"/>
          <w:sz w:val="32"/>
          <w:szCs w:val="32"/>
          <w:lang w:val="en-US" w:eastAsia="zh-CN"/>
        </w:rPr>
        <w:t>年1月1日起至202</w:t>
      </w:r>
      <w:r>
        <w:rPr>
          <w:rFonts w:hint="eastAsia" w:ascii="Times New Roman" w:hAnsi="Times New Roman" w:eastAsia="方正仿宋简体" w:cs="Times New Roman"/>
          <w:b/>
          <w:bCs w:val="0"/>
          <w:color w:val="000000"/>
          <w:sz w:val="32"/>
          <w:szCs w:val="32"/>
          <w:lang w:val="en-US" w:eastAsia="zh-CN"/>
        </w:rPr>
        <w:t>2</w:t>
      </w:r>
      <w:r>
        <w:rPr>
          <w:rFonts w:hint="default" w:ascii="Times New Roman" w:hAnsi="Times New Roman" w:eastAsia="方正仿宋简体" w:cs="Times New Roman"/>
          <w:b/>
          <w:bCs w:val="0"/>
          <w:color w:val="000000"/>
          <w:sz w:val="32"/>
          <w:szCs w:val="32"/>
          <w:lang w:val="en-US" w:eastAsia="zh-CN"/>
        </w:rPr>
        <w:t>年12月31日止。</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楷体简体" w:cs="Times New Roman"/>
          <w:b/>
          <w:bCs w:val="0"/>
          <w:color w:val="000000"/>
          <w:sz w:val="32"/>
          <w:szCs w:val="32"/>
        </w:rPr>
      </w:pPr>
      <w:r>
        <w:rPr>
          <w:rFonts w:hint="default" w:ascii="Times New Roman" w:hAnsi="Times New Roman" w:eastAsia="方正楷体简体" w:cs="Times New Roman"/>
          <w:b/>
          <w:bCs w:val="0"/>
          <w:color w:val="000000"/>
          <w:sz w:val="32"/>
          <w:szCs w:val="32"/>
        </w:rPr>
        <w:t>（一）主动公开情况</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highlight w:val="none"/>
          <w:lang w:val="en-US" w:eastAsia="zh-CN"/>
        </w:rPr>
      </w:pPr>
      <w:r>
        <w:rPr>
          <w:rFonts w:hint="default" w:ascii="Times New Roman" w:hAnsi="Times New Roman" w:eastAsia="方正仿宋简体" w:cs="Times New Roman"/>
          <w:b/>
          <w:bCs w:val="0"/>
          <w:color w:val="000000"/>
          <w:sz w:val="32"/>
          <w:szCs w:val="32"/>
          <w:lang w:val="en-US" w:eastAsia="zh-CN"/>
        </w:rPr>
        <w:t>202</w:t>
      </w:r>
      <w:r>
        <w:rPr>
          <w:rFonts w:hint="eastAsia" w:ascii="Times New Roman" w:hAnsi="Times New Roman" w:eastAsia="方正仿宋简体" w:cs="Times New Roman"/>
          <w:b/>
          <w:bCs w:val="0"/>
          <w:color w:val="000000"/>
          <w:sz w:val="32"/>
          <w:szCs w:val="32"/>
          <w:lang w:val="en-US" w:eastAsia="zh-CN"/>
        </w:rPr>
        <w:t>2</w:t>
      </w:r>
      <w:r>
        <w:rPr>
          <w:rFonts w:hint="default" w:ascii="Times New Roman" w:hAnsi="Times New Roman" w:eastAsia="方正仿宋简体" w:cs="Times New Roman"/>
          <w:b/>
          <w:bCs w:val="0"/>
          <w:color w:val="000000"/>
          <w:sz w:val="32"/>
          <w:szCs w:val="32"/>
          <w:lang w:val="en-US" w:eastAsia="zh-CN"/>
        </w:rPr>
        <w:t>年我中心在上级部门的领导下，深入贯彻落实《条例》，坚持以“公开为常态，不公开为例外”的原则，大力推进安全生产信息公开工作。202</w:t>
      </w:r>
      <w:r>
        <w:rPr>
          <w:rFonts w:hint="eastAsia" w:ascii="Times New Roman" w:hAnsi="Times New Roman" w:eastAsia="方正仿宋简体" w:cs="Times New Roman"/>
          <w:b/>
          <w:bCs w:val="0"/>
          <w:color w:val="000000"/>
          <w:sz w:val="32"/>
          <w:szCs w:val="32"/>
          <w:lang w:val="en-US" w:eastAsia="zh-CN"/>
        </w:rPr>
        <w:t>2</w:t>
      </w:r>
      <w:r>
        <w:rPr>
          <w:rFonts w:hint="default" w:ascii="Times New Roman" w:hAnsi="Times New Roman" w:eastAsia="方正仿宋简体" w:cs="Times New Roman"/>
          <w:b/>
          <w:bCs w:val="0"/>
          <w:color w:val="000000"/>
          <w:sz w:val="32"/>
          <w:szCs w:val="32"/>
          <w:lang w:val="en-US" w:eastAsia="zh-CN"/>
        </w:rPr>
        <w:t>年1月1日－202</w:t>
      </w:r>
      <w:r>
        <w:rPr>
          <w:rFonts w:hint="eastAsia" w:ascii="Times New Roman" w:hAnsi="Times New Roman" w:eastAsia="方正仿宋简体" w:cs="Times New Roman"/>
          <w:b/>
          <w:bCs w:val="0"/>
          <w:color w:val="000000"/>
          <w:sz w:val="32"/>
          <w:szCs w:val="32"/>
          <w:lang w:val="en-US" w:eastAsia="zh-CN"/>
        </w:rPr>
        <w:t>2</w:t>
      </w:r>
      <w:r>
        <w:rPr>
          <w:rFonts w:hint="default" w:ascii="Times New Roman" w:hAnsi="Times New Roman" w:eastAsia="方正仿宋简体" w:cs="Times New Roman"/>
          <w:b/>
          <w:bCs w:val="0"/>
          <w:color w:val="000000"/>
          <w:sz w:val="32"/>
          <w:szCs w:val="32"/>
          <w:lang w:val="en-US" w:eastAsia="zh-CN"/>
        </w:rPr>
        <w:t>年12月31日以来</w:t>
      </w:r>
      <w:r>
        <w:rPr>
          <w:rFonts w:hint="default" w:ascii="Times New Roman" w:hAnsi="Times New Roman" w:eastAsia="方正仿宋简体" w:cs="Times New Roman"/>
          <w:b/>
          <w:bCs w:val="0"/>
          <w:color w:val="000000"/>
          <w:sz w:val="32"/>
          <w:szCs w:val="32"/>
          <w:highlight w:val="none"/>
          <w:lang w:val="en-US" w:eastAsia="zh-CN"/>
        </w:rPr>
        <w:t>，济宁经济技术开发区应急管理中心共发布各类信息</w:t>
      </w:r>
      <w:r>
        <w:rPr>
          <w:rFonts w:hint="eastAsia" w:ascii="Times New Roman" w:hAnsi="Times New Roman" w:eastAsia="方正仿宋简体" w:cs="Times New Roman"/>
          <w:b/>
          <w:bCs w:val="0"/>
          <w:color w:val="000000"/>
          <w:sz w:val="32"/>
          <w:szCs w:val="32"/>
          <w:highlight w:val="none"/>
          <w:lang w:val="en-US" w:eastAsia="zh-CN"/>
        </w:rPr>
        <w:t>523</w:t>
      </w:r>
      <w:r>
        <w:rPr>
          <w:rFonts w:hint="default" w:ascii="Times New Roman" w:hAnsi="Times New Roman" w:eastAsia="方正仿宋简体" w:cs="Times New Roman"/>
          <w:b/>
          <w:bCs w:val="0"/>
          <w:color w:val="000000"/>
          <w:sz w:val="32"/>
          <w:szCs w:val="32"/>
          <w:highlight w:val="none"/>
          <w:lang w:val="en-US" w:eastAsia="zh-CN"/>
        </w:rPr>
        <w:t>条。其中，通过政府门户网站部门动态专栏主动公开信息</w:t>
      </w:r>
      <w:r>
        <w:rPr>
          <w:rFonts w:hint="eastAsia" w:ascii="Times New Roman" w:hAnsi="Times New Roman" w:eastAsia="方正仿宋简体" w:cs="Times New Roman"/>
          <w:b/>
          <w:bCs w:val="0"/>
          <w:color w:val="000000"/>
          <w:sz w:val="32"/>
          <w:szCs w:val="32"/>
          <w:highlight w:val="none"/>
          <w:lang w:val="en-US" w:eastAsia="zh-CN"/>
        </w:rPr>
        <w:t>49</w:t>
      </w:r>
      <w:r>
        <w:rPr>
          <w:rFonts w:hint="default" w:ascii="Times New Roman" w:hAnsi="Times New Roman" w:eastAsia="方正仿宋简体" w:cs="Times New Roman"/>
          <w:b/>
          <w:bCs w:val="0"/>
          <w:color w:val="000000"/>
          <w:sz w:val="32"/>
          <w:szCs w:val="32"/>
          <w:highlight w:val="none"/>
          <w:lang w:val="en-US" w:eastAsia="zh-CN"/>
        </w:rPr>
        <w:t>条，其中包括政务公开信息</w:t>
      </w:r>
      <w:r>
        <w:rPr>
          <w:rFonts w:hint="eastAsia" w:ascii="Times New Roman" w:hAnsi="Times New Roman" w:eastAsia="方正仿宋简体" w:cs="Times New Roman"/>
          <w:b/>
          <w:bCs w:val="0"/>
          <w:color w:val="000000"/>
          <w:sz w:val="32"/>
          <w:szCs w:val="32"/>
          <w:highlight w:val="none"/>
          <w:lang w:val="en-US" w:eastAsia="zh-CN"/>
        </w:rPr>
        <w:t>40</w:t>
      </w:r>
      <w:r>
        <w:rPr>
          <w:rFonts w:hint="default" w:ascii="Times New Roman" w:hAnsi="Times New Roman" w:eastAsia="方正仿宋简体" w:cs="Times New Roman"/>
          <w:b/>
          <w:bCs w:val="0"/>
          <w:color w:val="000000"/>
          <w:sz w:val="32"/>
          <w:szCs w:val="32"/>
          <w:highlight w:val="none"/>
          <w:lang w:val="en-US" w:eastAsia="zh-CN"/>
        </w:rPr>
        <w:t>条，预警信息</w:t>
      </w:r>
      <w:r>
        <w:rPr>
          <w:rFonts w:hint="eastAsia" w:ascii="Times New Roman" w:hAnsi="Times New Roman" w:eastAsia="方正仿宋简体" w:cs="Times New Roman"/>
          <w:b/>
          <w:bCs w:val="0"/>
          <w:color w:val="000000"/>
          <w:sz w:val="32"/>
          <w:szCs w:val="32"/>
          <w:highlight w:val="none"/>
          <w:lang w:val="en-US" w:eastAsia="zh-CN"/>
        </w:rPr>
        <w:t>4</w:t>
      </w:r>
      <w:r>
        <w:rPr>
          <w:rFonts w:hint="default" w:ascii="Times New Roman" w:hAnsi="Times New Roman" w:eastAsia="方正仿宋简体" w:cs="Times New Roman"/>
          <w:b/>
          <w:bCs w:val="0"/>
          <w:color w:val="000000"/>
          <w:sz w:val="32"/>
          <w:szCs w:val="32"/>
          <w:highlight w:val="none"/>
          <w:lang w:val="en-US" w:eastAsia="zh-CN"/>
        </w:rPr>
        <w:t>条，通知公示</w:t>
      </w:r>
      <w:r>
        <w:rPr>
          <w:rFonts w:hint="eastAsia" w:ascii="Times New Roman" w:hAnsi="Times New Roman" w:eastAsia="方正仿宋简体" w:cs="Times New Roman"/>
          <w:b/>
          <w:bCs w:val="0"/>
          <w:color w:val="000000"/>
          <w:sz w:val="32"/>
          <w:szCs w:val="32"/>
          <w:highlight w:val="none"/>
          <w:lang w:val="en-US" w:eastAsia="zh-CN"/>
        </w:rPr>
        <w:t>2</w:t>
      </w:r>
      <w:r>
        <w:rPr>
          <w:rFonts w:hint="default" w:ascii="Times New Roman" w:hAnsi="Times New Roman" w:eastAsia="方正仿宋简体" w:cs="Times New Roman"/>
          <w:b/>
          <w:bCs w:val="0"/>
          <w:color w:val="000000"/>
          <w:sz w:val="32"/>
          <w:szCs w:val="32"/>
          <w:highlight w:val="none"/>
          <w:lang w:val="en-US" w:eastAsia="zh-CN"/>
        </w:rPr>
        <w:t>条，行政执法公示2条，应急预案</w:t>
      </w:r>
      <w:r>
        <w:rPr>
          <w:rFonts w:hint="eastAsia" w:ascii="Times New Roman" w:hAnsi="Times New Roman" w:eastAsia="方正仿宋简体" w:cs="Times New Roman"/>
          <w:b/>
          <w:bCs w:val="0"/>
          <w:color w:val="000000"/>
          <w:sz w:val="32"/>
          <w:szCs w:val="32"/>
          <w:highlight w:val="none"/>
          <w:lang w:val="en-US" w:eastAsia="zh-CN"/>
        </w:rPr>
        <w:t>1</w:t>
      </w:r>
      <w:r>
        <w:rPr>
          <w:rFonts w:hint="default" w:ascii="Times New Roman" w:hAnsi="Times New Roman" w:eastAsia="方正仿宋简体" w:cs="Times New Roman"/>
          <w:b/>
          <w:bCs w:val="0"/>
          <w:color w:val="000000"/>
          <w:sz w:val="32"/>
          <w:szCs w:val="32"/>
          <w:highlight w:val="none"/>
          <w:lang w:val="en-US" w:eastAsia="zh-CN"/>
        </w:rPr>
        <w:t>条。在公众号发布工作动态及科普宣传</w:t>
      </w:r>
      <w:r>
        <w:rPr>
          <w:rFonts w:hint="eastAsia" w:ascii="Times New Roman" w:hAnsi="Times New Roman" w:eastAsia="方正仿宋简体" w:cs="Times New Roman"/>
          <w:b/>
          <w:bCs w:val="0"/>
          <w:color w:val="000000"/>
          <w:sz w:val="32"/>
          <w:szCs w:val="32"/>
          <w:highlight w:val="none"/>
          <w:lang w:val="en-US" w:eastAsia="zh-CN"/>
        </w:rPr>
        <w:t>474</w:t>
      </w:r>
      <w:r>
        <w:rPr>
          <w:rFonts w:hint="default" w:ascii="Times New Roman" w:hAnsi="Times New Roman" w:eastAsia="方正仿宋简体" w:cs="Times New Roman"/>
          <w:b/>
          <w:bCs w:val="0"/>
          <w:color w:val="000000"/>
          <w:sz w:val="32"/>
          <w:szCs w:val="32"/>
          <w:highlight w:val="none"/>
          <w:lang w:val="en-US" w:eastAsia="zh-CN"/>
        </w:rPr>
        <w:t>条。</w:t>
      </w:r>
    </w:p>
    <w:p>
      <w:pPr>
        <w:keepNext w:val="0"/>
        <w:keepLines w:val="0"/>
        <w:pageBreakBefore w:val="0"/>
        <w:numPr>
          <w:ilvl w:val="0"/>
          <w:numId w:val="0"/>
        </w:numPr>
        <w:kinsoku/>
        <w:wordWrap/>
        <w:overflowPunct/>
        <w:topLinePunct w:val="0"/>
        <w:autoSpaceDE/>
        <w:autoSpaceDN/>
        <w:bidi w:val="0"/>
        <w:adjustRightInd/>
        <w:snapToGrid/>
        <w:spacing w:line="560" w:lineRule="exact"/>
        <w:ind w:right="-105" w:rightChars="-50"/>
        <w:textAlignment w:val="auto"/>
        <w:rPr>
          <w:rFonts w:hint="default" w:ascii="Times New Roman" w:hAnsi="Times New Roman" w:eastAsia="方正楷体简体" w:cs="Times New Roman"/>
          <w:b/>
          <w:bCs w:val="0"/>
          <w:color w:val="000000"/>
          <w:sz w:val="32"/>
          <w:szCs w:val="32"/>
        </w:rPr>
      </w:pPr>
      <w:r>
        <w:drawing>
          <wp:anchor distT="0" distB="0" distL="114300" distR="114300" simplePos="0" relativeHeight="251659264" behindDoc="0" locked="0" layoutInCell="1" allowOverlap="1">
            <wp:simplePos x="0" y="0"/>
            <wp:positionH relativeFrom="column">
              <wp:posOffset>858520</wp:posOffset>
            </wp:positionH>
            <wp:positionV relativeFrom="paragraph">
              <wp:posOffset>87630</wp:posOffset>
            </wp:positionV>
            <wp:extent cx="3832860" cy="2303145"/>
            <wp:effectExtent l="0" t="0" r="15240" b="1905"/>
            <wp:wrapSquare wrapText="bothSides"/>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
                    <a:stretch>
                      <a:fillRect/>
                    </a:stretch>
                  </pic:blipFill>
                  <pic:spPr>
                    <a:xfrm>
                      <a:off x="0" y="0"/>
                      <a:ext cx="3832860" cy="2303145"/>
                    </a:xfrm>
                    <a:prstGeom prst="rect">
                      <a:avLst/>
                    </a:prstGeom>
                    <a:noFill/>
                    <a:ln>
                      <a:noFill/>
                    </a:ln>
                  </pic:spPr>
                </pic:pic>
              </a:graphicData>
            </a:graphic>
          </wp:anchor>
        </w:drawing>
      </w:r>
    </w:p>
    <w:p>
      <w:pPr>
        <w:keepNext w:val="0"/>
        <w:keepLines w:val="0"/>
        <w:pageBreakBefore w:val="0"/>
        <w:numPr>
          <w:ilvl w:val="0"/>
          <w:numId w:val="0"/>
        </w:numPr>
        <w:kinsoku/>
        <w:wordWrap/>
        <w:overflowPunct/>
        <w:topLinePunct w:val="0"/>
        <w:autoSpaceDE/>
        <w:autoSpaceDN/>
        <w:bidi w:val="0"/>
        <w:adjustRightInd/>
        <w:snapToGrid/>
        <w:spacing w:line="560" w:lineRule="exact"/>
        <w:ind w:right="-105" w:rightChars="-50"/>
        <w:textAlignment w:val="auto"/>
        <w:rPr>
          <w:rFonts w:hint="default" w:ascii="Times New Roman" w:hAnsi="Times New Roman" w:eastAsia="方正楷体简体" w:cs="Times New Roman"/>
          <w:b/>
          <w:bCs w:val="0"/>
          <w:color w:val="000000"/>
          <w:sz w:val="32"/>
          <w:szCs w:val="32"/>
        </w:rPr>
      </w:pPr>
    </w:p>
    <w:p>
      <w:pPr>
        <w:keepNext w:val="0"/>
        <w:keepLines w:val="0"/>
        <w:pageBreakBefore w:val="0"/>
        <w:numPr>
          <w:ilvl w:val="0"/>
          <w:numId w:val="0"/>
        </w:numPr>
        <w:kinsoku/>
        <w:wordWrap/>
        <w:overflowPunct/>
        <w:topLinePunct w:val="0"/>
        <w:autoSpaceDE/>
        <w:autoSpaceDN/>
        <w:bidi w:val="0"/>
        <w:adjustRightInd/>
        <w:snapToGrid/>
        <w:spacing w:line="560" w:lineRule="exact"/>
        <w:ind w:right="-105" w:rightChars="-50"/>
        <w:textAlignment w:val="auto"/>
        <w:rPr>
          <w:rFonts w:hint="default" w:ascii="Times New Roman" w:hAnsi="Times New Roman" w:eastAsia="方正楷体简体" w:cs="Times New Roman"/>
          <w:b/>
          <w:bCs w:val="0"/>
          <w:color w:val="000000"/>
          <w:sz w:val="32"/>
          <w:szCs w:val="32"/>
        </w:rPr>
      </w:pPr>
    </w:p>
    <w:p>
      <w:pPr>
        <w:keepNext w:val="0"/>
        <w:keepLines w:val="0"/>
        <w:pageBreakBefore w:val="0"/>
        <w:numPr>
          <w:ilvl w:val="0"/>
          <w:numId w:val="0"/>
        </w:numPr>
        <w:kinsoku/>
        <w:wordWrap/>
        <w:overflowPunct/>
        <w:topLinePunct w:val="0"/>
        <w:autoSpaceDE/>
        <w:autoSpaceDN/>
        <w:bidi w:val="0"/>
        <w:adjustRightInd/>
        <w:snapToGrid/>
        <w:spacing w:line="560" w:lineRule="exact"/>
        <w:ind w:right="-105" w:rightChars="-50"/>
        <w:textAlignment w:val="auto"/>
        <w:rPr>
          <w:rFonts w:hint="default" w:ascii="Times New Roman" w:hAnsi="Times New Roman" w:eastAsia="方正楷体简体" w:cs="Times New Roman"/>
          <w:b/>
          <w:bCs w:val="0"/>
          <w:color w:val="000000"/>
          <w:sz w:val="32"/>
          <w:szCs w:val="32"/>
        </w:rPr>
      </w:pPr>
    </w:p>
    <w:p>
      <w:pPr>
        <w:keepNext w:val="0"/>
        <w:keepLines w:val="0"/>
        <w:pageBreakBefore w:val="0"/>
        <w:numPr>
          <w:ilvl w:val="0"/>
          <w:numId w:val="0"/>
        </w:numPr>
        <w:kinsoku/>
        <w:wordWrap/>
        <w:overflowPunct/>
        <w:topLinePunct w:val="0"/>
        <w:autoSpaceDE/>
        <w:autoSpaceDN/>
        <w:bidi w:val="0"/>
        <w:adjustRightInd/>
        <w:snapToGrid/>
        <w:spacing w:line="560" w:lineRule="exact"/>
        <w:ind w:right="-105" w:rightChars="-50"/>
        <w:textAlignment w:val="auto"/>
        <w:rPr>
          <w:rFonts w:hint="eastAsia" w:ascii="Times New Roman" w:hAnsi="Times New Roman" w:eastAsia="方正楷体简体" w:cs="Times New Roman"/>
          <w:b/>
          <w:bCs w:val="0"/>
          <w:color w:val="000000"/>
          <w:sz w:val="32"/>
          <w:szCs w:val="32"/>
          <w:lang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right="-105" w:rightChars="-50"/>
        <w:textAlignment w:val="auto"/>
        <w:rPr>
          <w:rFonts w:hint="eastAsia" w:ascii="Times New Roman" w:hAnsi="Times New Roman" w:eastAsia="方正楷体简体" w:cs="Times New Roman"/>
          <w:b/>
          <w:bCs w:val="0"/>
          <w:color w:val="000000"/>
          <w:sz w:val="32"/>
          <w:szCs w:val="32"/>
          <w:lang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right="-105" w:rightChars="-50"/>
        <w:textAlignment w:val="auto"/>
        <w:rPr>
          <w:rFonts w:hint="default" w:ascii="Times New Roman" w:hAnsi="Times New Roman" w:eastAsia="方正楷体简体" w:cs="Times New Roman"/>
          <w:b/>
          <w:bCs w:val="0"/>
          <w:color w:val="000000"/>
          <w:sz w:val="32"/>
          <w:szCs w:val="32"/>
        </w:rPr>
      </w:pPr>
    </w:p>
    <w:p>
      <w:pPr>
        <w:keepNext w:val="0"/>
        <w:keepLines w:val="0"/>
        <w:pageBreakBefore w:val="0"/>
        <w:numPr>
          <w:ilvl w:val="0"/>
          <w:numId w:val="0"/>
        </w:numPr>
        <w:kinsoku/>
        <w:wordWrap/>
        <w:overflowPunct/>
        <w:topLinePunct w:val="0"/>
        <w:autoSpaceDE/>
        <w:autoSpaceDN/>
        <w:bidi w:val="0"/>
        <w:adjustRightInd/>
        <w:snapToGrid/>
        <w:spacing w:line="560" w:lineRule="exact"/>
        <w:ind w:right="-105" w:rightChars="-50"/>
        <w:textAlignment w:val="auto"/>
        <w:rPr>
          <w:rFonts w:hint="default" w:ascii="Times New Roman" w:hAnsi="Times New Roman" w:eastAsia="方正楷体简体" w:cs="Times New Roman"/>
          <w:b/>
          <w:bCs w:val="0"/>
          <w:color w:val="000000"/>
          <w:sz w:val="32"/>
          <w:szCs w:val="32"/>
        </w:rPr>
      </w:pPr>
    </w:p>
    <w:p>
      <w:pPr>
        <w:keepNext w:val="0"/>
        <w:keepLines w:val="0"/>
        <w:pageBreakBefore w:val="0"/>
        <w:numPr>
          <w:ilvl w:val="0"/>
          <w:numId w:val="0"/>
        </w:numPr>
        <w:kinsoku/>
        <w:wordWrap/>
        <w:overflowPunct/>
        <w:topLinePunct w:val="0"/>
        <w:autoSpaceDE/>
        <w:autoSpaceDN/>
        <w:bidi w:val="0"/>
        <w:adjustRightInd/>
        <w:snapToGrid/>
        <w:spacing w:line="560" w:lineRule="exact"/>
        <w:ind w:right="-105" w:rightChars="-50" w:firstLine="321" w:firstLineChars="100"/>
        <w:textAlignment w:val="auto"/>
        <w:rPr>
          <w:rFonts w:hint="default" w:ascii="Times New Roman" w:hAnsi="Times New Roman" w:eastAsia="方正楷体简体" w:cs="Times New Roman"/>
          <w:b/>
          <w:bCs w:val="0"/>
          <w:color w:val="000000"/>
          <w:sz w:val="32"/>
          <w:szCs w:val="32"/>
        </w:rPr>
      </w:pPr>
      <w:r>
        <w:rPr>
          <w:rFonts w:hint="eastAsia" w:ascii="Times New Roman" w:hAnsi="Times New Roman" w:eastAsia="方正楷体简体" w:cs="Times New Roman"/>
          <w:b/>
          <w:bCs w:val="0"/>
          <w:color w:val="000000"/>
          <w:sz w:val="32"/>
          <w:szCs w:val="32"/>
          <w:lang w:val="en-US" w:eastAsia="zh-CN"/>
        </w:rPr>
        <w:t>（二）</w:t>
      </w:r>
      <w:r>
        <w:rPr>
          <w:rFonts w:hint="default" w:ascii="Times New Roman" w:hAnsi="Times New Roman" w:eastAsia="方正楷体简体" w:cs="Times New Roman"/>
          <w:b/>
          <w:bCs w:val="0"/>
          <w:color w:val="000000"/>
          <w:sz w:val="32"/>
          <w:szCs w:val="32"/>
        </w:rPr>
        <w:t>依申请公开情况</w:t>
      </w:r>
    </w:p>
    <w:p>
      <w:pPr>
        <w:keepNext w:val="0"/>
        <w:keepLines w:val="0"/>
        <w:pageBreakBefore w:val="0"/>
        <w:kinsoku/>
        <w:wordWrap/>
        <w:overflowPunct/>
        <w:topLinePunct w:val="0"/>
        <w:autoSpaceDE/>
        <w:autoSpaceDN/>
        <w:bidi w:val="0"/>
        <w:adjustRightInd/>
        <w:snapToGrid/>
        <w:spacing w:line="560" w:lineRule="exact"/>
        <w:ind w:right="-105" w:rightChars="-50" w:firstLine="622"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仿宋_GB2312" w:cs="Times New Roman"/>
          <w:b/>
          <w:bCs w:val="0"/>
          <w:color w:val="000000"/>
          <w:kern w:val="0"/>
          <w:sz w:val="31"/>
          <w:szCs w:val="31"/>
          <w:lang w:val="en-US" w:eastAsia="zh-CN" w:bidi="ar"/>
        </w:rPr>
        <w:t>1.</w:t>
      </w:r>
      <w:r>
        <w:rPr>
          <w:rFonts w:hint="default" w:ascii="Times New Roman" w:hAnsi="Times New Roman" w:eastAsia="方正仿宋简体" w:cs="Times New Roman"/>
          <w:b/>
          <w:bCs w:val="0"/>
          <w:color w:val="000000"/>
          <w:sz w:val="32"/>
          <w:szCs w:val="32"/>
          <w:lang w:val="en-US" w:eastAsia="zh-CN"/>
        </w:rPr>
        <w:t>202</w:t>
      </w:r>
      <w:r>
        <w:rPr>
          <w:rFonts w:hint="eastAsia" w:ascii="Times New Roman" w:hAnsi="Times New Roman" w:eastAsia="方正仿宋简体" w:cs="Times New Roman"/>
          <w:b/>
          <w:bCs w:val="0"/>
          <w:color w:val="000000"/>
          <w:sz w:val="32"/>
          <w:szCs w:val="32"/>
          <w:lang w:val="en-US" w:eastAsia="zh-CN"/>
        </w:rPr>
        <w:t>2</w:t>
      </w:r>
      <w:r>
        <w:rPr>
          <w:rFonts w:hint="default" w:ascii="Times New Roman" w:hAnsi="Times New Roman" w:eastAsia="方正仿宋简体" w:cs="Times New Roman"/>
          <w:b/>
          <w:bCs w:val="0"/>
          <w:color w:val="000000"/>
          <w:sz w:val="32"/>
          <w:szCs w:val="32"/>
          <w:lang w:val="en-US" w:eastAsia="zh-CN"/>
        </w:rPr>
        <w:t>年我中心未收到依申请公开情况。</w:t>
      </w:r>
    </w:p>
    <w:p>
      <w:pPr>
        <w:keepNext w:val="0"/>
        <w:keepLines w:val="0"/>
        <w:pageBreakBefore w:val="0"/>
        <w:kinsoku/>
        <w:wordWrap/>
        <w:overflowPunct/>
        <w:topLinePunct w:val="0"/>
        <w:autoSpaceDE/>
        <w:autoSpaceDN/>
        <w:bidi w:val="0"/>
        <w:adjustRightInd/>
        <w:snapToGrid/>
        <w:spacing w:line="560" w:lineRule="exact"/>
        <w:ind w:right="-105" w:rightChars="-50" w:firstLine="622"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仿宋_GB2312" w:cs="Times New Roman"/>
          <w:b/>
          <w:bCs w:val="0"/>
          <w:color w:val="000000"/>
          <w:kern w:val="0"/>
          <w:sz w:val="31"/>
          <w:szCs w:val="31"/>
          <w:lang w:val="en-US" w:eastAsia="zh-CN" w:bidi="ar"/>
        </w:rPr>
        <w:t>2.</w:t>
      </w:r>
      <w:r>
        <w:rPr>
          <w:rFonts w:hint="default" w:ascii="Times New Roman" w:hAnsi="Times New Roman" w:eastAsia="方正仿宋简体" w:cs="Times New Roman"/>
          <w:b/>
          <w:bCs w:val="0"/>
          <w:color w:val="000000"/>
          <w:sz w:val="32"/>
          <w:szCs w:val="32"/>
          <w:lang w:val="en-US" w:eastAsia="zh-CN"/>
        </w:rPr>
        <w:t>收费和减免情况。济宁市经济技术开发区应急管理中心202</w:t>
      </w:r>
      <w:r>
        <w:rPr>
          <w:rFonts w:hint="eastAsia" w:ascii="Times New Roman" w:hAnsi="Times New Roman" w:eastAsia="方正仿宋简体" w:cs="Times New Roman"/>
          <w:b/>
          <w:bCs w:val="0"/>
          <w:color w:val="000000"/>
          <w:sz w:val="32"/>
          <w:szCs w:val="32"/>
          <w:lang w:val="en-US" w:eastAsia="zh-CN"/>
        </w:rPr>
        <w:t>2</w:t>
      </w:r>
      <w:r>
        <w:rPr>
          <w:rFonts w:hint="default" w:ascii="Times New Roman" w:hAnsi="Times New Roman" w:eastAsia="方正仿宋简体" w:cs="Times New Roman"/>
          <w:b/>
          <w:bCs w:val="0"/>
          <w:color w:val="000000"/>
          <w:sz w:val="32"/>
          <w:szCs w:val="32"/>
          <w:lang w:val="en-US" w:eastAsia="zh-CN"/>
        </w:rPr>
        <w:t>年没有因政府信息公开申请而收取费用。</w:t>
      </w:r>
    </w:p>
    <w:p>
      <w:pPr>
        <w:keepNext w:val="0"/>
        <w:keepLines w:val="0"/>
        <w:pageBreakBefore w:val="0"/>
        <w:kinsoku/>
        <w:wordWrap/>
        <w:overflowPunct/>
        <w:topLinePunct w:val="0"/>
        <w:autoSpaceDE/>
        <w:autoSpaceDN/>
        <w:bidi w:val="0"/>
        <w:adjustRightInd/>
        <w:snapToGrid/>
        <w:spacing w:line="560" w:lineRule="exact"/>
        <w:ind w:right="-105" w:rightChars="-50" w:firstLine="622"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仿宋_GB2312" w:cs="Times New Roman"/>
          <w:b/>
          <w:bCs w:val="0"/>
          <w:color w:val="000000"/>
          <w:kern w:val="0"/>
          <w:sz w:val="31"/>
          <w:szCs w:val="31"/>
          <w:lang w:val="en-US" w:eastAsia="zh-CN" w:bidi="ar"/>
        </w:rPr>
        <w:t>3.</w:t>
      </w:r>
      <w:r>
        <w:rPr>
          <w:rFonts w:hint="default" w:ascii="Times New Roman" w:hAnsi="Times New Roman" w:eastAsia="方正仿宋简体" w:cs="Times New Roman"/>
          <w:b/>
          <w:bCs w:val="0"/>
          <w:color w:val="000000"/>
          <w:sz w:val="32"/>
          <w:szCs w:val="32"/>
          <w:lang w:val="en-US" w:eastAsia="zh-CN"/>
        </w:rPr>
        <w:t>申请行政复议、提起行政诉讼情况。济宁市经济技术开发区应急管理中心202</w:t>
      </w:r>
      <w:r>
        <w:rPr>
          <w:rFonts w:hint="eastAsia" w:ascii="Times New Roman" w:hAnsi="Times New Roman" w:eastAsia="方正仿宋简体" w:cs="Times New Roman"/>
          <w:b/>
          <w:bCs w:val="0"/>
          <w:color w:val="000000"/>
          <w:sz w:val="32"/>
          <w:szCs w:val="32"/>
          <w:lang w:val="en-US" w:eastAsia="zh-CN"/>
        </w:rPr>
        <w:t>2</w:t>
      </w:r>
      <w:r>
        <w:rPr>
          <w:rFonts w:hint="default" w:ascii="Times New Roman" w:hAnsi="Times New Roman" w:eastAsia="方正仿宋简体" w:cs="Times New Roman"/>
          <w:b/>
          <w:bCs w:val="0"/>
          <w:color w:val="000000"/>
          <w:sz w:val="32"/>
          <w:szCs w:val="32"/>
          <w:lang w:val="en-US" w:eastAsia="zh-CN"/>
        </w:rPr>
        <w:t>年未发生因政府信息公开被行政复议、提起行政诉讼的情况。</w:t>
      </w:r>
    </w:p>
    <w:p>
      <w:pPr>
        <w:keepNext w:val="0"/>
        <w:keepLines w:val="0"/>
        <w:pageBreakBefore w:val="0"/>
        <w:numPr>
          <w:ilvl w:val="0"/>
          <w:numId w:val="1"/>
        </w:numPr>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方正楷体简体" w:cs="Times New Roman"/>
          <w:b/>
          <w:bCs w:val="0"/>
          <w:color w:val="000000"/>
          <w:sz w:val="32"/>
          <w:szCs w:val="32"/>
        </w:rPr>
        <w:t>政府信息管理情况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方正仿宋简体" w:cs="Times New Roman"/>
          <w:b/>
          <w:bCs w:val="0"/>
          <w:color w:val="000000"/>
          <w:sz w:val="32"/>
          <w:szCs w:val="32"/>
          <w:lang w:val="en-US" w:eastAsia="zh-CN"/>
        </w:rPr>
        <w:t>严格遵守“谁公开谁审查、谁审查谁负责”和“先审查、后公开”的原则，中心指定专人负责，全力做好政府公开信息的保密审查工作。认真落实公开属性源头认定机制，执法的公文对公开属性进行明确标识，从源头上保障了公开信息不涉密、涉密信息不公开。建立政府信息公开保密审查工作机制，凡是主动公开的政府信息统一填报《政府信息公开审核表》，经中心领导的层层把关，最后经中心主要负责人签字同意后公开。</w:t>
      </w:r>
    </w:p>
    <w:p>
      <w:pPr>
        <w:keepNext w:val="0"/>
        <w:keepLines w:val="0"/>
        <w:pageBreakBefore w:val="0"/>
        <w:numPr>
          <w:ilvl w:val="0"/>
          <w:numId w:val="2"/>
        </w:numPr>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楷体简体" w:cs="Times New Roman"/>
          <w:b/>
          <w:bCs w:val="0"/>
          <w:color w:val="000000"/>
          <w:sz w:val="32"/>
          <w:szCs w:val="32"/>
        </w:rPr>
      </w:pPr>
      <w:r>
        <w:rPr>
          <w:rFonts w:hint="default" w:ascii="Times New Roman" w:hAnsi="Times New Roman" w:eastAsia="方正楷体简体" w:cs="Times New Roman"/>
          <w:b/>
          <w:bCs w:val="0"/>
          <w:color w:val="000000"/>
          <w:sz w:val="32"/>
          <w:szCs w:val="32"/>
        </w:rPr>
        <w:t>政府信息公开平台建设情况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方正仿宋简体" w:cs="Times New Roman"/>
          <w:b/>
          <w:bCs w:val="0"/>
          <w:color w:val="000000"/>
          <w:sz w:val="32"/>
          <w:szCs w:val="32"/>
          <w:lang w:val="en-US" w:eastAsia="zh-CN"/>
        </w:rPr>
        <w:t>为更好地提供政府信息公开服务，便于公民、法人或者其他组织依法获取经开区应急管理中心的政府信息，提高中心工作透明度，助力法</w:t>
      </w:r>
      <w:r>
        <w:rPr>
          <w:rFonts w:hint="eastAsia" w:ascii="Times New Roman" w:hAnsi="Times New Roman" w:eastAsia="方正仿宋简体" w:cs="Times New Roman"/>
          <w:b/>
          <w:bCs w:val="0"/>
          <w:color w:val="000000"/>
          <w:sz w:val="32"/>
          <w:szCs w:val="32"/>
          <w:lang w:val="en-US" w:eastAsia="zh-CN"/>
        </w:rPr>
        <w:t>治</w:t>
      </w:r>
      <w:r>
        <w:rPr>
          <w:rFonts w:hint="default" w:ascii="Times New Roman" w:hAnsi="Times New Roman" w:eastAsia="方正仿宋简体" w:cs="Times New Roman"/>
          <w:b/>
          <w:bCs w:val="0"/>
          <w:color w:val="000000"/>
          <w:sz w:val="32"/>
          <w:szCs w:val="32"/>
          <w:lang w:val="en-US" w:eastAsia="zh-CN"/>
        </w:rPr>
        <w:t>政府建设。一是按照区政府统一部署，我中心及时在政府门户网站公开各项工作，经常性更新工作实时动态，丰富信息资源。二是加强新媒体平台建设。202</w:t>
      </w:r>
      <w:r>
        <w:rPr>
          <w:rFonts w:hint="eastAsia" w:ascii="Times New Roman" w:hAnsi="Times New Roman" w:eastAsia="方正仿宋简体" w:cs="Times New Roman"/>
          <w:b/>
          <w:bCs w:val="0"/>
          <w:color w:val="000000"/>
          <w:sz w:val="32"/>
          <w:szCs w:val="32"/>
          <w:lang w:val="en-US" w:eastAsia="zh-CN"/>
        </w:rPr>
        <w:t>1</w:t>
      </w:r>
      <w:r>
        <w:rPr>
          <w:rFonts w:hint="default" w:ascii="Times New Roman" w:hAnsi="Times New Roman" w:eastAsia="方正仿宋简体" w:cs="Times New Roman"/>
          <w:b/>
          <w:bCs w:val="0"/>
          <w:color w:val="000000"/>
          <w:sz w:val="32"/>
          <w:szCs w:val="32"/>
          <w:lang w:val="en-US" w:eastAsia="zh-CN"/>
        </w:rPr>
        <w:t>年创建“济宁经开应急管理”微信公众号，由专人专门负责更新、管理和维护，充分发挥政务微信公众号作用，积极做好公开、解读和回应等工作。</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楷体简体" w:cs="Times New Roman"/>
          <w:b/>
          <w:bCs w:val="0"/>
          <w:color w:val="000000"/>
          <w:sz w:val="32"/>
          <w:szCs w:val="32"/>
        </w:rPr>
      </w:pPr>
      <w:r>
        <w:rPr>
          <w:rFonts w:hint="default" w:ascii="Times New Roman" w:hAnsi="Times New Roman" w:eastAsia="方正楷体简体" w:cs="Times New Roman"/>
          <w:b/>
          <w:bCs w:val="0"/>
          <w:color w:val="000000"/>
          <w:sz w:val="32"/>
          <w:szCs w:val="32"/>
        </w:rPr>
        <w:t>（五）监督保障情况</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方正仿宋简体" w:cs="Times New Roman"/>
          <w:b/>
          <w:bCs w:val="0"/>
          <w:color w:val="000000"/>
          <w:sz w:val="32"/>
          <w:szCs w:val="32"/>
          <w:lang w:val="en-US" w:eastAsia="zh-CN"/>
        </w:rPr>
        <w:t>一是建立预先审查制度</w:t>
      </w:r>
      <w:bookmarkStart w:id="0" w:name="_GoBack"/>
      <w:bookmarkEnd w:id="0"/>
      <w:r>
        <w:rPr>
          <w:rFonts w:hint="default" w:ascii="Times New Roman" w:hAnsi="Times New Roman" w:eastAsia="方正仿宋简体" w:cs="Times New Roman"/>
          <w:b/>
          <w:bCs w:val="0"/>
          <w:color w:val="000000"/>
          <w:sz w:val="32"/>
          <w:szCs w:val="32"/>
          <w:lang w:val="en-US" w:eastAsia="zh-CN"/>
        </w:rPr>
        <w:t>，把政府信息能否公开、怎样公开、公开范围、公开时限等，作为审查内容，通过预先审查，严格控制不公开事项的范围。二是建立健全政府信息发布的保密审查机制。明确审查程序和责任人，防止出现因公开不当导致失泄密问题。三是建立主动公开制度。对应当让社会公众和服务对象广泛知晓或者参与的事项，及时主动向社会公开。202</w:t>
      </w:r>
      <w:r>
        <w:rPr>
          <w:rFonts w:hint="eastAsia" w:ascii="Times New Roman" w:hAnsi="Times New Roman" w:eastAsia="方正仿宋简体" w:cs="Times New Roman"/>
          <w:b/>
          <w:bCs w:val="0"/>
          <w:color w:val="000000"/>
          <w:sz w:val="32"/>
          <w:szCs w:val="32"/>
          <w:lang w:val="en-US" w:eastAsia="zh-CN"/>
        </w:rPr>
        <w:t>2</w:t>
      </w:r>
      <w:r>
        <w:rPr>
          <w:rFonts w:hint="default" w:ascii="Times New Roman" w:hAnsi="Times New Roman" w:eastAsia="方正仿宋简体" w:cs="Times New Roman"/>
          <w:b/>
          <w:bCs w:val="0"/>
          <w:color w:val="000000"/>
          <w:sz w:val="32"/>
          <w:szCs w:val="32"/>
          <w:lang w:val="en-US" w:eastAsia="zh-CN"/>
        </w:rPr>
        <w:t>年，我中心未发生因不履行政务公开义务而发生的责任追究情况。</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黑体简体" w:cs="Times New Roman"/>
          <w:b/>
          <w:bCs w:val="0"/>
          <w:color w:val="000000"/>
          <w:sz w:val="32"/>
          <w:szCs w:val="32"/>
        </w:rPr>
      </w:pPr>
      <w:r>
        <w:rPr>
          <w:rFonts w:hint="default" w:ascii="Times New Roman" w:hAnsi="Times New Roman" w:eastAsia="方正黑体简体" w:cs="Times New Roman"/>
          <w:b/>
          <w:bCs w:val="0"/>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4"/>
                <w:szCs w:val="24"/>
              </w:rPr>
            </w:pPr>
            <w:r>
              <w:rPr>
                <w:rFonts w:hint="default" w:ascii="Times New Roman" w:hAnsi="Times New Roman" w:eastAsia="方正黑体简体" w:cs="Times New Roman"/>
                <w:b/>
                <w:bCs w:val="0"/>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仿宋简体" w:cs="Times New Roman"/>
                <w:b/>
                <w:bCs w:val="0"/>
                <w:sz w:val="24"/>
                <w:szCs w:val="24"/>
                <w:lang w:bidi="ar"/>
              </w:rPr>
              <w:t>信息内容</w:t>
            </w:r>
          </w:p>
        </w:tc>
        <w:tc>
          <w:tcPr>
            <w:tcW w:w="2133"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仿宋简体" w:cs="Times New Roman"/>
                <w:b/>
                <w:bCs w:val="0"/>
                <w:sz w:val="24"/>
                <w:szCs w:val="24"/>
                <w:lang w:bidi="ar"/>
              </w:rPr>
              <w:t>本年制发件数</w:t>
            </w:r>
          </w:p>
        </w:tc>
        <w:tc>
          <w:tcPr>
            <w:tcW w:w="2216"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仿宋简体" w:cs="Times New Roman"/>
                <w:b/>
                <w:bCs w:val="0"/>
                <w:sz w:val="24"/>
                <w:szCs w:val="24"/>
                <w:lang w:bidi="ar"/>
              </w:rPr>
              <w:t>本年废止件数</w:t>
            </w:r>
          </w:p>
        </w:tc>
        <w:tc>
          <w:tcPr>
            <w:tcW w:w="1989"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仿宋简体" w:cs="Times New Roman"/>
                <w:b/>
                <w:bCs w:val="0"/>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仿宋简体" w:cs="Times New Roman"/>
                <w:b/>
                <w:bCs w:val="0"/>
                <w:sz w:val="24"/>
                <w:szCs w:val="24"/>
                <w:lang w:bidi="ar"/>
              </w:rPr>
              <w:t>规章</w:t>
            </w:r>
          </w:p>
        </w:tc>
        <w:tc>
          <w:tcPr>
            <w:tcW w:w="2133"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4"/>
                <w:szCs w:val="24"/>
                <w:lang w:val="en-US" w:eastAsia="zh-CN"/>
              </w:rPr>
            </w:pPr>
            <w:r>
              <w:rPr>
                <w:rFonts w:hint="default" w:ascii="Times New Roman" w:hAnsi="Times New Roman" w:eastAsia="方正仿宋简体" w:cs="Times New Roman"/>
                <w:b/>
                <w:bCs w:val="0"/>
                <w:sz w:val="24"/>
                <w:szCs w:val="24"/>
                <w:lang w:bidi="ar"/>
              </w:rPr>
              <w:t>　　</w:t>
            </w:r>
            <w:r>
              <w:rPr>
                <w:rFonts w:hint="default" w:ascii="Times New Roman" w:hAnsi="Times New Roman" w:eastAsia="方正仿宋简体" w:cs="Times New Roman"/>
                <w:b/>
                <w:bCs w:val="0"/>
                <w:sz w:val="24"/>
                <w:szCs w:val="24"/>
                <w:lang w:val="en-US" w:eastAsia="zh-CN" w:bidi="ar"/>
              </w:rPr>
              <w:t xml:space="preserve">   0 </w:t>
            </w:r>
          </w:p>
        </w:tc>
        <w:tc>
          <w:tcPr>
            <w:tcW w:w="2216"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lang w:val="en-US" w:eastAsia="zh-CN"/>
              </w:rPr>
            </w:pPr>
            <w:r>
              <w:rPr>
                <w:rFonts w:hint="default" w:ascii="Times New Roman" w:hAnsi="Times New Roman" w:eastAsia="方正仿宋简体" w:cs="Times New Roman"/>
                <w:b/>
                <w:bCs w:val="0"/>
                <w:sz w:val="24"/>
                <w:szCs w:val="24"/>
                <w:lang w:val="en-US" w:eastAsia="zh-CN" w:bidi="ar"/>
              </w:rPr>
              <w:t>0</w:t>
            </w:r>
          </w:p>
        </w:tc>
        <w:tc>
          <w:tcPr>
            <w:tcW w:w="1989"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lang w:val="en-US" w:eastAsia="zh-CN"/>
              </w:rPr>
            </w:pPr>
            <w:r>
              <w:rPr>
                <w:rFonts w:hint="default" w:ascii="Times New Roman" w:hAnsi="Times New Roman" w:eastAsia="方正仿宋简体" w:cs="Times New Roman"/>
                <w:b/>
                <w:bCs w:val="0"/>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仿宋简体" w:cs="Times New Roman"/>
                <w:b/>
                <w:bCs w:val="0"/>
                <w:sz w:val="24"/>
                <w:szCs w:val="24"/>
                <w:lang w:bidi="ar"/>
              </w:rPr>
              <w:t>行政规范性文件</w:t>
            </w:r>
          </w:p>
        </w:tc>
        <w:tc>
          <w:tcPr>
            <w:tcW w:w="2133"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4"/>
                <w:szCs w:val="24"/>
                <w:lang w:val="en-US" w:eastAsia="zh-CN"/>
              </w:rPr>
            </w:pPr>
            <w:r>
              <w:rPr>
                <w:rFonts w:hint="default" w:ascii="Times New Roman" w:hAnsi="Times New Roman" w:eastAsia="方正仿宋简体" w:cs="Times New Roman"/>
                <w:b/>
                <w:bCs w:val="0"/>
                <w:sz w:val="24"/>
                <w:szCs w:val="24"/>
                <w:lang w:bidi="ar"/>
              </w:rPr>
              <w:t>　　</w:t>
            </w:r>
            <w:r>
              <w:rPr>
                <w:rFonts w:hint="default" w:ascii="Times New Roman" w:hAnsi="Times New Roman" w:eastAsia="方正仿宋简体" w:cs="Times New Roman"/>
                <w:b/>
                <w:bCs w:val="0"/>
                <w:sz w:val="24"/>
                <w:szCs w:val="24"/>
                <w:lang w:val="en-US" w:eastAsia="zh-CN" w:bidi="ar"/>
              </w:rPr>
              <w:t xml:space="preserve">   0</w:t>
            </w:r>
          </w:p>
        </w:tc>
        <w:tc>
          <w:tcPr>
            <w:tcW w:w="2216"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lang w:val="en-US" w:eastAsia="zh-CN"/>
              </w:rPr>
            </w:pPr>
            <w:r>
              <w:rPr>
                <w:rFonts w:hint="default" w:ascii="Times New Roman" w:hAnsi="Times New Roman" w:eastAsia="方正仿宋简体" w:cs="Times New Roman"/>
                <w:b/>
                <w:bCs w:val="0"/>
                <w:sz w:val="24"/>
                <w:szCs w:val="24"/>
                <w:lang w:val="en-US" w:eastAsia="zh-CN" w:bidi="ar"/>
              </w:rPr>
              <w:t>0</w:t>
            </w:r>
          </w:p>
        </w:tc>
        <w:tc>
          <w:tcPr>
            <w:tcW w:w="1989"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lang w:val="en-US" w:eastAsia="zh-CN"/>
              </w:rPr>
            </w:pPr>
            <w:r>
              <w:rPr>
                <w:rFonts w:hint="default" w:ascii="Times New Roman" w:hAnsi="Times New Roman" w:eastAsia="方正仿宋简体" w:cs="Times New Roman"/>
                <w:b/>
                <w:bCs w:val="0"/>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rPr>
            </w:pPr>
            <w:r>
              <w:rPr>
                <w:rFonts w:hint="default" w:ascii="Times New Roman" w:hAnsi="Times New Roman" w:eastAsia="方正黑体简体" w:cs="Times New Roman"/>
                <w:b/>
                <w:bCs w:val="0"/>
                <w:sz w:val="24"/>
                <w:szCs w:val="24"/>
                <w:highlight w:val="none"/>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rPr>
            </w:pPr>
            <w:r>
              <w:rPr>
                <w:rFonts w:hint="default" w:ascii="Times New Roman" w:hAnsi="Times New Roman" w:eastAsia="方正仿宋简体" w:cs="Times New Roman"/>
                <w:b/>
                <w:bCs w:val="0"/>
                <w:sz w:val="24"/>
                <w:szCs w:val="24"/>
                <w:highlight w:val="none"/>
                <w:lang w:bidi="ar"/>
              </w:rPr>
              <w:t>信息内容</w:t>
            </w:r>
          </w:p>
        </w:tc>
        <w:tc>
          <w:tcPr>
            <w:tcW w:w="6338" w:type="dxa"/>
            <w:gridSpan w:val="3"/>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rPr>
            </w:pPr>
            <w:r>
              <w:rPr>
                <w:rFonts w:hint="default" w:ascii="Times New Roman" w:hAnsi="Times New Roman" w:eastAsia="方正仿宋简体" w:cs="Times New Roman"/>
                <w:b/>
                <w:bCs w:val="0"/>
                <w:sz w:val="24"/>
                <w:szCs w:val="24"/>
                <w:highlight w:val="none"/>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720" w:firstLineChars="300"/>
              <w:jc w:val="left"/>
              <w:textAlignment w:val="auto"/>
              <w:rPr>
                <w:rFonts w:hint="default" w:ascii="Times New Roman" w:hAnsi="Times New Roman" w:eastAsia="方正仿宋简体" w:cs="Times New Roman"/>
                <w:b/>
                <w:bCs w:val="0"/>
                <w:sz w:val="24"/>
                <w:szCs w:val="24"/>
                <w:highlight w:val="none"/>
              </w:rPr>
            </w:pPr>
            <w:r>
              <w:rPr>
                <w:rFonts w:hint="default" w:ascii="Times New Roman" w:hAnsi="Times New Roman" w:eastAsia="方正仿宋简体" w:cs="Times New Roman"/>
                <w:b/>
                <w:bCs w:val="0"/>
                <w:sz w:val="24"/>
                <w:szCs w:val="24"/>
                <w:highlight w:val="none"/>
                <w:lang w:bidi="ar"/>
              </w:rPr>
              <w:t>行政许可</w:t>
            </w:r>
          </w:p>
        </w:tc>
        <w:tc>
          <w:tcPr>
            <w:tcW w:w="6338" w:type="dxa"/>
            <w:gridSpan w:val="3"/>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lang w:val="en-US" w:eastAsia="zh-CN"/>
              </w:rPr>
            </w:pPr>
            <w:r>
              <w:rPr>
                <w:rFonts w:hint="eastAsia" w:ascii="Times New Roman" w:hAnsi="Times New Roman" w:eastAsia="方正仿宋简体" w:cs="Times New Roman"/>
                <w:b/>
                <w:bCs w:val="0"/>
                <w:sz w:val="24"/>
                <w:szCs w:val="24"/>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rPr>
            </w:pPr>
            <w:r>
              <w:rPr>
                <w:rFonts w:hint="default" w:ascii="Times New Roman" w:hAnsi="Times New Roman" w:eastAsia="方正黑体简体" w:cs="Times New Roman"/>
                <w:b/>
                <w:bCs w:val="0"/>
                <w:sz w:val="24"/>
                <w:szCs w:val="24"/>
                <w:highlight w:val="none"/>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rPr>
            </w:pPr>
            <w:r>
              <w:rPr>
                <w:rFonts w:hint="default" w:ascii="Times New Roman" w:hAnsi="Times New Roman" w:eastAsia="方正仿宋简体" w:cs="Times New Roman"/>
                <w:b/>
                <w:bCs w:val="0"/>
                <w:sz w:val="24"/>
                <w:szCs w:val="24"/>
                <w:highlight w:val="none"/>
                <w:lang w:bidi="ar"/>
              </w:rPr>
              <w:t>信息内容</w:t>
            </w:r>
          </w:p>
        </w:tc>
        <w:tc>
          <w:tcPr>
            <w:tcW w:w="6338" w:type="dxa"/>
            <w:gridSpan w:val="3"/>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rPr>
            </w:pPr>
            <w:r>
              <w:rPr>
                <w:rFonts w:hint="default" w:ascii="Times New Roman" w:hAnsi="Times New Roman" w:eastAsia="方正仿宋简体" w:cs="Times New Roman"/>
                <w:b/>
                <w:bCs w:val="0"/>
                <w:sz w:val="24"/>
                <w:szCs w:val="24"/>
                <w:highlight w:val="none"/>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rPr>
            </w:pPr>
            <w:r>
              <w:rPr>
                <w:rFonts w:hint="default" w:ascii="Times New Roman" w:hAnsi="Times New Roman" w:eastAsia="方正仿宋简体" w:cs="Times New Roman"/>
                <w:b/>
                <w:bCs w:val="0"/>
                <w:sz w:val="24"/>
                <w:szCs w:val="24"/>
                <w:highlight w:val="none"/>
                <w:lang w:bidi="ar"/>
              </w:rPr>
              <w:t>行政处罚</w:t>
            </w:r>
          </w:p>
        </w:tc>
        <w:tc>
          <w:tcPr>
            <w:tcW w:w="6338" w:type="dxa"/>
            <w:gridSpan w:val="3"/>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lang w:val="en-US" w:eastAsia="zh-CN"/>
              </w:rPr>
            </w:pPr>
            <w:r>
              <w:rPr>
                <w:rFonts w:hint="default" w:ascii="Times New Roman" w:hAnsi="Times New Roman" w:eastAsia="方正仿宋简体" w:cs="Times New Roman"/>
                <w:b/>
                <w:bCs w:val="0"/>
                <w:sz w:val="24"/>
                <w:szCs w:val="24"/>
                <w:highlight w:val="none"/>
                <w:lang w:val="en-US" w:eastAsia="zh-CN"/>
              </w:rPr>
              <w:t>1</w:t>
            </w:r>
            <w:r>
              <w:rPr>
                <w:rFonts w:hint="eastAsia" w:ascii="Times New Roman" w:hAnsi="Times New Roman" w:eastAsia="方正仿宋简体" w:cs="Times New Roman"/>
                <w:b/>
                <w:bCs w:val="0"/>
                <w:sz w:val="24"/>
                <w:szCs w:val="24"/>
                <w:highlight w:val="none"/>
                <w:lang w:val="en-US" w:eastAsia="zh-CN"/>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rPr>
            </w:pPr>
            <w:r>
              <w:rPr>
                <w:rFonts w:hint="default" w:ascii="Times New Roman" w:hAnsi="Times New Roman" w:eastAsia="方正仿宋简体" w:cs="Times New Roman"/>
                <w:b/>
                <w:bCs w:val="0"/>
                <w:sz w:val="24"/>
                <w:szCs w:val="24"/>
                <w:highlight w:val="none"/>
                <w:lang w:bidi="ar"/>
              </w:rPr>
              <w:t>行政强制</w:t>
            </w:r>
          </w:p>
        </w:tc>
        <w:tc>
          <w:tcPr>
            <w:tcW w:w="6338" w:type="dxa"/>
            <w:gridSpan w:val="3"/>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highlight w:val="none"/>
                <w:lang w:val="en-US" w:eastAsia="zh-CN"/>
              </w:rPr>
            </w:pPr>
            <w:r>
              <w:rPr>
                <w:rFonts w:hint="eastAsia" w:ascii="Times New Roman" w:hAnsi="Times New Roman" w:eastAsia="方正仿宋简体" w:cs="Times New Roman"/>
                <w:b/>
                <w:bCs w:val="0"/>
                <w:sz w:val="24"/>
                <w:szCs w:val="24"/>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黑体简体" w:cs="Times New Roman"/>
                <w:b/>
                <w:bCs w:val="0"/>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仿宋简体" w:cs="Times New Roman"/>
                <w:b/>
                <w:bCs w:val="0"/>
                <w:sz w:val="24"/>
                <w:szCs w:val="24"/>
                <w:lang w:bidi="ar"/>
              </w:rPr>
              <w:t>信息内容</w:t>
            </w:r>
          </w:p>
        </w:tc>
        <w:tc>
          <w:tcPr>
            <w:tcW w:w="6338" w:type="dxa"/>
            <w:gridSpan w:val="3"/>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仿宋简体" w:cs="Times New Roman"/>
                <w:b/>
                <w:bCs w:val="0"/>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rPr>
            </w:pPr>
            <w:r>
              <w:rPr>
                <w:rFonts w:hint="default" w:ascii="Times New Roman" w:hAnsi="Times New Roman" w:eastAsia="方正仿宋简体" w:cs="Times New Roman"/>
                <w:b/>
                <w:bCs w:val="0"/>
                <w:sz w:val="24"/>
                <w:szCs w:val="24"/>
                <w:lang w:bidi="ar"/>
              </w:rPr>
              <w:t>行政事业性收费</w:t>
            </w:r>
          </w:p>
        </w:tc>
        <w:tc>
          <w:tcPr>
            <w:tcW w:w="6338" w:type="dxa"/>
            <w:gridSpan w:val="3"/>
            <w:shd w:val="clear" w:color="auto" w:fill="FFFFFF"/>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4"/>
                <w:szCs w:val="24"/>
                <w:lang w:val="en-US" w:eastAsia="zh-CN"/>
              </w:rPr>
            </w:pPr>
            <w:r>
              <w:rPr>
                <w:rFonts w:hint="default" w:ascii="Times New Roman" w:hAnsi="Times New Roman" w:eastAsia="方正仿宋简体" w:cs="Times New Roman"/>
                <w:b/>
                <w:bCs w:val="0"/>
                <w:sz w:val="24"/>
                <w:szCs w:val="24"/>
                <w:lang w:val="en-US" w:eastAsia="zh-CN"/>
              </w:rPr>
              <w:t>0</w:t>
            </w:r>
          </w:p>
        </w:tc>
      </w:tr>
    </w:tbl>
    <w:p>
      <w:pPr>
        <w:keepNext w:val="0"/>
        <w:keepLines w:val="0"/>
        <w:pageBreakBefore w:val="0"/>
        <w:kinsoku/>
        <w:wordWrap/>
        <w:overflowPunct/>
        <w:topLinePunct w:val="0"/>
        <w:autoSpaceDE/>
        <w:autoSpaceDN/>
        <w:bidi w:val="0"/>
        <w:adjustRightInd/>
        <w:snapToGrid/>
        <w:spacing w:before="62" w:beforeLines="10" w:after="62" w:afterLines="10" w:line="560" w:lineRule="exact"/>
        <w:ind w:firstLine="643" w:firstLineChars="200"/>
        <w:textAlignment w:val="auto"/>
        <w:rPr>
          <w:rFonts w:hint="default" w:ascii="Times New Roman" w:hAnsi="Times New Roman" w:eastAsia="方正黑体简体" w:cs="Times New Roman"/>
          <w:b/>
          <w:bCs w:val="0"/>
          <w:sz w:val="32"/>
          <w:szCs w:val="32"/>
        </w:rPr>
      </w:pPr>
      <w:r>
        <w:rPr>
          <w:rFonts w:hint="default" w:ascii="Times New Roman" w:hAnsi="Times New Roman" w:eastAsia="方正黑体简体" w:cs="Times New Roman"/>
          <w:b/>
          <w:bCs w:val="0"/>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p>
        </w:tc>
        <w:tc>
          <w:tcPr>
            <w:tcW w:w="791"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自然人</w:t>
            </w:r>
          </w:p>
        </w:tc>
        <w:tc>
          <w:tcPr>
            <w:tcW w:w="2917" w:type="dxa"/>
            <w:gridSpan w:val="5"/>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法人或其他组织</w:t>
            </w:r>
          </w:p>
        </w:tc>
        <w:tc>
          <w:tcPr>
            <w:tcW w:w="521"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791"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商业</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企业</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科研</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机构</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社会公益组织</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法律服务机构</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其他</w:t>
            </w:r>
          </w:p>
        </w:tc>
        <w:tc>
          <w:tcPr>
            <w:tcW w:w="521"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一、本年新收政府信息公开申请数量</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二、上年结转政府信息公开申请数量</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三、本年度办理结果</w:t>
            </w:r>
          </w:p>
        </w:tc>
        <w:tc>
          <w:tcPr>
            <w:tcW w:w="3820" w:type="dxa"/>
            <w:gridSpan w:val="2"/>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（一）予以公开</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3820" w:type="dxa"/>
            <w:gridSpan w:val="2"/>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（二）部分公开（区分处理的，只计这一情形，不计其他情形）</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（三）不予公开</w:t>
            </w: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1.属于国家秘密</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2.其他法律行政法规禁止公开</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3.危及“三安全一稳定”</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4.保护第三方合法权益</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5.属于三类内部事务信息</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6.属于四类过程性信息</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7.属于行政执法案卷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8.属于行政查询事项</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（四）无法提供</w:t>
            </w: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1.本机关不掌握相关政府信息</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2.没有现成信息需要另行制作</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3.补正后申请内容仍不明确</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（五）不予处理</w:t>
            </w: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1.信访举报投诉类申请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2.重复申请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3.要求提供公开出版物</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4.无正当理由大量反复申请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5.要求行政机关确认或重新出具已获取信息</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bCs w:val="0"/>
                <w:kern w:val="2"/>
                <w:sz w:val="21"/>
                <w:szCs w:val="24"/>
                <w:lang w:val="en-US" w:eastAsia="zh-CN" w:bidi="ar-SA"/>
              </w:rPr>
            </w:pPr>
            <w:r>
              <w:rPr>
                <w:rFonts w:hint="default" w:ascii="Times New Roman" w:hAnsi="Times New Roman" w:cs="Times New Roman"/>
                <w:b/>
                <w:bCs w:val="0"/>
                <w:kern w:val="2"/>
                <w:sz w:val="21"/>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（六）其他处理</w:t>
            </w: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bCs w:val="0"/>
                <w:kern w:val="2"/>
                <w:sz w:val="21"/>
                <w:szCs w:val="24"/>
                <w:lang w:val="en-US" w:eastAsia="zh-CN" w:bidi="ar-SA"/>
              </w:rPr>
            </w:pPr>
            <w:r>
              <w:rPr>
                <w:rFonts w:hint="default" w:ascii="Times New Roman" w:hAnsi="Times New Roman" w:cs="Times New Roman"/>
                <w:b/>
                <w:bCs w:val="0"/>
                <w:kern w:val="2"/>
                <w:sz w:val="21"/>
                <w:szCs w:val="24"/>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简体" w:cs="Times New Roman"/>
                <w:b/>
                <w:bCs w:val="0"/>
                <w:sz w:val="21"/>
                <w:szCs w:val="21"/>
                <w:lang w:val="en-US" w:eastAsia="zh-CN" w:bidi="ar"/>
              </w:rPr>
            </w:pPr>
            <w:r>
              <w:rPr>
                <w:rFonts w:hint="eastAsia" w:ascii="Times New Roman" w:hAnsi="Times New Roman" w:eastAsia="方正仿宋简体" w:cs="Times New Roman"/>
                <w:b/>
                <w:bCs w:val="0"/>
                <w:sz w:val="21"/>
                <w:szCs w:val="21"/>
                <w:lang w:val="en-US" w:eastAsia="zh-CN" w:bidi="ar"/>
              </w:rPr>
              <w:t>0</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bCs w:val="0"/>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3.其他</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21"/>
                <w:szCs w:val="21"/>
              </w:rPr>
            </w:pPr>
          </w:p>
        </w:tc>
        <w:tc>
          <w:tcPr>
            <w:tcW w:w="3820" w:type="dxa"/>
            <w:gridSpan w:val="2"/>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（七）总计</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bidi="ar"/>
              </w:rPr>
              <w:t>四、结转下年度继续办理</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rPr>
            </w:pPr>
            <w:r>
              <w:rPr>
                <w:rFonts w:hint="default" w:ascii="Times New Roman" w:hAnsi="Times New Roman" w:eastAsia="方正仿宋简体" w:cs="Times New Roman"/>
                <w:b/>
                <w:bCs w:val="0"/>
                <w:sz w:val="21"/>
                <w:szCs w:val="21"/>
                <w:lang w:val="en-US" w:eastAsia="zh-CN" w:bidi="ar"/>
              </w:rPr>
              <w:t>0</w:t>
            </w:r>
          </w:p>
        </w:tc>
        <w:tc>
          <w:tcPr>
            <w:tcW w:w="521" w:type="dxa"/>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b/>
                <w:bCs w:val="0"/>
                <w:sz w:val="21"/>
                <w:szCs w:val="21"/>
                <w:lang w:val="en-US" w:eastAsia="zh-CN"/>
              </w:rPr>
            </w:pPr>
            <w:r>
              <w:rPr>
                <w:rFonts w:hint="default" w:ascii="Times New Roman" w:hAnsi="Times New Roman" w:eastAsia="方正仿宋简体" w:cs="Times New Roman"/>
                <w:b/>
                <w:bCs w:val="0"/>
                <w:sz w:val="21"/>
                <w:szCs w:val="21"/>
                <w:lang w:val="en-US" w:eastAsia="zh-CN" w:bidi="ar"/>
              </w:rPr>
              <w:t>0</w:t>
            </w:r>
          </w:p>
        </w:tc>
      </w:tr>
    </w:tbl>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黑体简体" w:cs="Times New Roman"/>
          <w:b/>
          <w:bCs w:val="0"/>
          <w:sz w:val="32"/>
          <w:szCs w:val="32"/>
        </w:rPr>
      </w:pPr>
      <w:r>
        <w:rPr>
          <w:rFonts w:hint="default" w:ascii="Times New Roman" w:hAnsi="Times New Roman" w:eastAsia="方正黑体简体" w:cs="Times New Roman"/>
          <w:b/>
          <w:bCs w:val="0"/>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bidi="ar"/>
              </w:rPr>
            </w:pPr>
            <w:r>
              <w:rPr>
                <w:rFonts w:hint="default" w:ascii="Times New Roman" w:hAnsi="Times New Roman" w:eastAsia="方正黑体简体" w:cs="Times New Roman"/>
                <w:b/>
                <w:bCs w:val="0"/>
                <w:sz w:val="21"/>
                <w:szCs w:val="21"/>
                <w:lang w:bidi="ar"/>
              </w:rPr>
              <w:t>结果</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其他</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尚未</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42" w:leftChars="-20" w:right="-42" w:rightChars="-20"/>
              <w:textAlignment w:val="auto"/>
              <w:rPr>
                <w:rFonts w:hint="default" w:ascii="Times New Roman" w:hAnsi="Times New Roman" w:eastAsia="方正黑体简体" w:cs="Times New Roman"/>
                <w:b/>
                <w:bCs w:val="0"/>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42" w:leftChars="-20" w:right="-42" w:rightChars="-20"/>
              <w:textAlignment w:val="auto"/>
              <w:rPr>
                <w:rFonts w:hint="default" w:ascii="Times New Roman" w:hAnsi="Times New Roman" w:eastAsia="方正黑体简体" w:cs="Times New Roman"/>
                <w:b/>
                <w:bCs w:val="0"/>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42" w:leftChars="-20" w:right="-42" w:rightChars="-20"/>
              <w:textAlignment w:val="auto"/>
              <w:rPr>
                <w:rFonts w:hint="default" w:ascii="Times New Roman" w:hAnsi="Times New Roman" w:eastAsia="方正黑体简体" w:cs="Times New Roman"/>
                <w:b/>
                <w:bCs w:val="0"/>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42" w:leftChars="-20" w:right="-42" w:rightChars="-20"/>
              <w:textAlignment w:val="auto"/>
              <w:rPr>
                <w:rFonts w:hint="default" w:ascii="Times New Roman" w:hAnsi="Times New Roman" w:eastAsia="方正黑体简体" w:cs="Times New Roman"/>
                <w:b/>
                <w:bCs w:val="0"/>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42" w:leftChars="-20" w:right="-42" w:rightChars="-20"/>
              <w:textAlignment w:val="auto"/>
              <w:rPr>
                <w:rFonts w:hint="default" w:ascii="Times New Roman" w:hAnsi="Times New Roman" w:eastAsia="方正黑体简体" w:cs="Times New Roman"/>
                <w:b/>
                <w:bCs w:val="0"/>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结果</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结果</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其他</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尚未</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结果</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结果</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其他</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eastAsia="zh-CN" w:bidi="ar"/>
              </w:rPr>
            </w:pPr>
            <w:r>
              <w:rPr>
                <w:rFonts w:hint="default" w:ascii="Times New Roman" w:hAnsi="Times New Roman" w:eastAsia="方正黑体简体" w:cs="Times New Roman"/>
                <w:b/>
                <w:bCs w:val="0"/>
                <w:sz w:val="21"/>
                <w:szCs w:val="21"/>
                <w:lang w:bidi="ar"/>
              </w:rPr>
              <w:t>尚未</w:t>
            </w:r>
          </w:p>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rPr>
            </w:pPr>
            <w:r>
              <w:rPr>
                <w:rFonts w:hint="default" w:ascii="Times New Roman" w:hAnsi="Times New Roman" w:eastAsia="方正黑体简体" w:cs="Times New Roman"/>
                <w:b/>
                <w:bCs w:val="0"/>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left="-42" w:leftChars="-20" w:right="-42" w:rightChars="-20"/>
              <w:jc w:val="center"/>
              <w:textAlignment w:val="auto"/>
              <w:rPr>
                <w:rFonts w:hint="default" w:ascii="Times New Roman" w:hAnsi="Times New Roman" w:eastAsia="方正黑体简体" w:cs="Times New Roman"/>
                <w:b/>
                <w:bCs w:val="0"/>
                <w:sz w:val="21"/>
                <w:szCs w:val="21"/>
                <w:lang w:val="en-US" w:eastAsia="zh-CN"/>
              </w:rPr>
            </w:pPr>
            <w:r>
              <w:rPr>
                <w:rFonts w:hint="default" w:ascii="Times New Roman" w:hAnsi="Times New Roman" w:eastAsia="方正黑体简体" w:cs="Times New Roman"/>
                <w:b/>
                <w:bCs w:val="0"/>
                <w:sz w:val="21"/>
                <w:szCs w:val="21"/>
                <w:lang w:val="en-US" w:eastAsia="zh-CN"/>
              </w:rPr>
              <w:t>0</w:t>
            </w:r>
          </w:p>
        </w:tc>
      </w:tr>
    </w:tbl>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黑体简体" w:cs="Times New Roman"/>
          <w:b/>
          <w:bCs w:val="0"/>
          <w:sz w:val="32"/>
          <w:szCs w:val="32"/>
        </w:rPr>
      </w:pPr>
      <w:r>
        <w:rPr>
          <w:rFonts w:hint="default" w:ascii="Times New Roman" w:hAnsi="Times New Roman" w:eastAsia="方正黑体简体" w:cs="Times New Roman"/>
          <w:b/>
          <w:bCs w:val="0"/>
          <w:sz w:val="32"/>
          <w:szCs w:val="32"/>
        </w:rPr>
        <w:t>五、存在的主要问题及改进情况</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方正仿宋简体" w:cs="Times New Roman"/>
          <w:b/>
          <w:bCs w:val="0"/>
          <w:color w:val="000000"/>
          <w:sz w:val="32"/>
          <w:szCs w:val="32"/>
          <w:lang w:val="en-US" w:eastAsia="zh-CN"/>
        </w:rPr>
        <w:t>尽管我中心在政府信息公开的工作上取得了一定的成绩，也取得了良好的社会效果，但仍然存在着一些不足，例如：主动公开的政府信息与公众的需求还存在一些距离；公开形式不够丰富，公众参与度不高，便民性有待进一步提高；政府信息公开工作是一项长期的日常性工作，长效工作机制建设需要进一步完善。</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方正仿宋简体" w:cs="Times New Roman"/>
          <w:b/>
          <w:bCs w:val="0"/>
          <w:color w:val="000000"/>
          <w:sz w:val="32"/>
          <w:szCs w:val="32"/>
          <w:lang w:val="en-US" w:eastAsia="zh-CN"/>
        </w:rPr>
        <w:t>为切实整改202</w:t>
      </w:r>
      <w:r>
        <w:rPr>
          <w:rFonts w:hint="eastAsia" w:ascii="Times New Roman" w:hAnsi="Times New Roman" w:eastAsia="方正仿宋简体" w:cs="Times New Roman"/>
          <w:b/>
          <w:bCs w:val="0"/>
          <w:color w:val="000000"/>
          <w:sz w:val="32"/>
          <w:szCs w:val="32"/>
          <w:lang w:val="en-US" w:eastAsia="zh-CN"/>
        </w:rPr>
        <w:t>2</w:t>
      </w:r>
      <w:r>
        <w:rPr>
          <w:rFonts w:hint="default" w:ascii="Times New Roman" w:hAnsi="Times New Roman" w:eastAsia="方正仿宋简体" w:cs="Times New Roman"/>
          <w:b/>
          <w:bCs w:val="0"/>
          <w:color w:val="000000"/>
          <w:sz w:val="32"/>
          <w:szCs w:val="32"/>
          <w:lang w:val="en-US" w:eastAsia="zh-CN"/>
        </w:rPr>
        <w:t>年度自查发现的问题，进一步深化政府信息公开工作，我中心采取以下改进措施：一是按照《条例》规定，加强对公众关注度高的政府信息的梳理，进一步充实公开内容；二是进一步完善政府信息分类工作，完善网站布局，方便公众获取政府信息；三是积极落实信息公开工作制度，确保政府信息公开工作制度化、规范化推进；四是借助新媒体的手段进一步拓宽信息公开传播范围，提升信息公开的时效性，开拓创新载体，狠抓工作成效，使我中心政府公开信息工作迈上一个新台阶。</w:t>
      </w:r>
    </w:p>
    <w:p>
      <w:pPr>
        <w:keepNext w:val="0"/>
        <w:keepLines w:val="0"/>
        <w:pageBreakBefore w:val="0"/>
        <w:numPr>
          <w:ilvl w:val="0"/>
          <w:numId w:val="3"/>
        </w:numPr>
        <w:kinsoku/>
        <w:wordWrap/>
        <w:overflowPunct/>
        <w:topLinePunct w:val="0"/>
        <w:autoSpaceDE/>
        <w:autoSpaceDN/>
        <w:bidi w:val="0"/>
        <w:adjustRightInd/>
        <w:snapToGrid/>
        <w:spacing w:line="560" w:lineRule="exact"/>
        <w:ind w:right="-105" w:rightChars="-50" w:firstLine="643" w:firstLineChars="200"/>
        <w:textAlignment w:val="auto"/>
        <w:rPr>
          <w:rFonts w:hint="default" w:ascii="Times New Roman" w:hAnsi="Times New Roman" w:eastAsia="方正黑体简体" w:cs="Times New Roman"/>
          <w:b/>
          <w:bCs w:val="0"/>
          <w:sz w:val="32"/>
          <w:szCs w:val="32"/>
        </w:rPr>
      </w:pPr>
      <w:r>
        <w:rPr>
          <w:rFonts w:hint="default" w:ascii="Times New Roman" w:hAnsi="Times New Roman" w:eastAsia="方正黑体简体" w:cs="Times New Roman"/>
          <w:b/>
          <w:bCs w:val="0"/>
          <w:sz w:val="32"/>
          <w:szCs w:val="32"/>
        </w:rPr>
        <w:t>其他需要报告的事项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5" w:rightChars="-50" w:firstLine="622" w:firstLineChars="200"/>
        <w:textAlignment w:val="auto"/>
        <w:rPr>
          <w:rFonts w:hint="default" w:ascii="Times New Roman" w:hAnsi="Times New Roman" w:eastAsia="方正仿宋简体" w:cs="Times New Roman"/>
          <w:b/>
          <w:bCs w:val="0"/>
          <w:kern w:val="2"/>
          <w:sz w:val="32"/>
          <w:szCs w:val="32"/>
          <w:lang w:val="en-US" w:eastAsia="zh-CN" w:bidi="ar-SA"/>
        </w:rPr>
      </w:pPr>
      <w:r>
        <w:rPr>
          <w:rFonts w:hint="default" w:ascii="Times New Roman" w:hAnsi="Times New Roman" w:eastAsia="仿宋_GB2312" w:cs="Times New Roman"/>
          <w:b/>
          <w:bCs w:val="0"/>
          <w:color w:val="000000"/>
          <w:kern w:val="0"/>
          <w:sz w:val="31"/>
          <w:szCs w:val="31"/>
          <w:lang w:val="en-US" w:eastAsia="zh-CN" w:bidi="ar"/>
        </w:rPr>
        <w:t>1</w:t>
      </w:r>
      <w:r>
        <w:rPr>
          <w:rFonts w:hint="eastAsia" w:ascii="Times New Roman" w:hAnsi="Times New Roman" w:eastAsia="仿宋_GB2312" w:cs="Times New Roman"/>
          <w:b/>
          <w:bCs w:val="0"/>
          <w:color w:val="000000"/>
          <w:kern w:val="0"/>
          <w:sz w:val="31"/>
          <w:szCs w:val="31"/>
          <w:lang w:val="en-US" w:eastAsia="zh-CN" w:bidi="ar"/>
        </w:rPr>
        <w:t>、</w:t>
      </w:r>
      <w:r>
        <w:rPr>
          <w:rFonts w:hint="default" w:ascii="Times New Roman" w:hAnsi="Times New Roman" w:eastAsia="方正仿宋简体" w:cs="Times New Roman"/>
          <w:b/>
          <w:bCs w:val="0"/>
          <w:kern w:val="2"/>
          <w:sz w:val="32"/>
          <w:szCs w:val="32"/>
          <w:lang w:val="en-US" w:eastAsia="zh-CN" w:bidi="ar-SA"/>
        </w:rPr>
        <w:t>人大代表建议和政协委员提案办理结果公开情况</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方正仿宋简体" w:cs="Times New Roman"/>
          <w:b/>
          <w:bCs w:val="0"/>
          <w:color w:val="000000"/>
          <w:sz w:val="32"/>
          <w:szCs w:val="32"/>
          <w:lang w:val="en-US" w:eastAsia="zh-CN"/>
        </w:rPr>
        <w:t>202</w:t>
      </w:r>
      <w:r>
        <w:rPr>
          <w:rFonts w:hint="eastAsia" w:ascii="Times New Roman" w:hAnsi="Times New Roman" w:eastAsia="方正仿宋简体" w:cs="Times New Roman"/>
          <w:b/>
          <w:bCs w:val="0"/>
          <w:color w:val="000000"/>
          <w:sz w:val="32"/>
          <w:szCs w:val="32"/>
          <w:lang w:val="en-US" w:eastAsia="zh-CN"/>
        </w:rPr>
        <w:t>2</w:t>
      </w:r>
      <w:r>
        <w:rPr>
          <w:rFonts w:hint="default" w:ascii="Times New Roman" w:hAnsi="Times New Roman" w:eastAsia="方正仿宋简体" w:cs="Times New Roman"/>
          <w:b/>
          <w:bCs w:val="0"/>
          <w:color w:val="000000"/>
          <w:sz w:val="32"/>
          <w:szCs w:val="32"/>
          <w:lang w:val="en-US" w:eastAsia="zh-CN"/>
        </w:rPr>
        <w:t>年，济宁经济技术开发区应急管理中心无人大建议和政协提案办理。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105" w:rightChars="-50" w:firstLine="311" w:firstLineChars="100"/>
        <w:textAlignment w:val="auto"/>
        <w:rPr>
          <w:rFonts w:hint="default" w:ascii="Times New Roman" w:hAnsi="Times New Roman" w:eastAsia="方正仿宋简体" w:cs="Times New Roman"/>
          <w:b/>
          <w:bCs w:val="0"/>
          <w:kern w:val="2"/>
          <w:sz w:val="32"/>
          <w:szCs w:val="32"/>
          <w:lang w:val="en-US" w:eastAsia="zh-CN" w:bidi="ar-SA"/>
        </w:rPr>
      </w:pPr>
      <w:r>
        <w:rPr>
          <w:rFonts w:hint="default" w:ascii="Times New Roman" w:hAnsi="Times New Roman" w:eastAsia="仿宋_GB2312" w:cs="Times New Roman"/>
          <w:b/>
          <w:bCs w:val="0"/>
          <w:color w:val="000000"/>
          <w:kern w:val="0"/>
          <w:sz w:val="31"/>
          <w:szCs w:val="31"/>
          <w:lang w:val="en-US" w:eastAsia="zh-CN" w:bidi="ar"/>
        </w:rPr>
        <w:t>2</w:t>
      </w:r>
      <w:r>
        <w:rPr>
          <w:rFonts w:hint="eastAsia" w:ascii="Times New Roman" w:hAnsi="Times New Roman" w:eastAsia="仿宋_GB2312" w:cs="Times New Roman"/>
          <w:b/>
          <w:bCs w:val="0"/>
          <w:color w:val="000000"/>
          <w:kern w:val="0"/>
          <w:sz w:val="31"/>
          <w:szCs w:val="31"/>
          <w:lang w:val="en-US" w:eastAsia="zh-CN" w:bidi="ar"/>
        </w:rPr>
        <w:t>、</w:t>
      </w:r>
      <w:r>
        <w:rPr>
          <w:rFonts w:hint="default" w:ascii="Times New Roman" w:hAnsi="Times New Roman" w:eastAsia="方正仿宋简体" w:cs="Times New Roman"/>
          <w:b/>
          <w:bCs w:val="0"/>
          <w:kern w:val="2"/>
          <w:sz w:val="32"/>
          <w:szCs w:val="32"/>
          <w:lang w:val="en-US" w:eastAsia="zh-CN" w:bidi="ar-SA"/>
        </w:rPr>
        <w:t>有关数据统计说明</w:t>
      </w:r>
    </w:p>
    <w:p>
      <w:pPr>
        <w:keepNext w:val="0"/>
        <w:keepLines w:val="0"/>
        <w:pageBreakBefore w:val="0"/>
        <w:kinsoku/>
        <w:wordWrap/>
        <w:overflowPunct/>
        <w:topLinePunct w:val="0"/>
        <w:autoSpaceDE/>
        <w:autoSpaceDN/>
        <w:bidi w:val="0"/>
        <w:adjustRightInd/>
        <w:snapToGrid/>
        <w:spacing w:line="560" w:lineRule="exact"/>
        <w:ind w:right="-105" w:rightChars="-50" w:firstLine="640"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方正仿宋简体" w:cs="Times New Roman"/>
          <w:b/>
          <w:bCs w:val="0"/>
          <w:color w:val="000000"/>
          <w:sz w:val="32"/>
          <w:szCs w:val="32"/>
          <w:lang w:val="en-US" w:eastAsia="zh-CN"/>
        </w:rPr>
        <w:t>本年度报告中所列数据统计期限从202</w:t>
      </w:r>
      <w:r>
        <w:rPr>
          <w:rFonts w:hint="eastAsia" w:ascii="Times New Roman" w:hAnsi="Times New Roman" w:eastAsia="方正仿宋简体" w:cs="Times New Roman"/>
          <w:b/>
          <w:bCs w:val="0"/>
          <w:color w:val="000000"/>
          <w:sz w:val="32"/>
          <w:szCs w:val="32"/>
          <w:lang w:val="en-US" w:eastAsia="zh-CN"/>
        </w:rPr>
        <w:t>2</w:t>
      </w:r>
      <w:r>
        <w:rPr>
          <w:rFonts w:hint="default" w:ascii="Times New Roman" w:hAnsi="Times New Roman" w:eastAsia="方正仿宋简体" w:cs="Times New Roman"/>
          <w:b/>
          <w:bCs w:val="0"/>
          <w:color w:val="000000"/>
          <w:sz w:val="32"/>
          <w:szCs w:val="32"/>
          <w:lang w:val="en-US" w:eastAsia="zh-CN"/>
        </w:rPr>
        <w:t>年1月1日到12月31日止。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105" w:rightChars="-50" w:firstLine="311" w:firstLineChars="100"/>
        <w:textAlignment w:val="auto"/>
        <w:rPr>
          <w:rFonts w:hint="default" w:ascii="Times New Roman" w:hAnsi="Times New Roman" w:eastAsia="仿宋_GB2312" w:cs="Times New Roman"/>
          <w:b/>
          <w:bCs w:val="0"/>
          <w:color w:val="000000"/>
          <w:kern w:val="0"/>
          <w:sz w:val="31"/>
          <w:szCs w:val="31"/>
          <w:lang w:val="en-US" w:eastAsia="zh-CN" w:bidi="ar"/>
        </w:rPr>
      </w:pPr>
      <w:r>
        <w:rPr>
          <w:rFonts w:hint="eastAsia" w:ascii="Times New Roman" w:hAnsi="Times New Roman" w:eastAsia="仿宋_GB2312" w:cs="Times New Roman"/>
          <w:b/>
          <w:bCs w:val="0"/>
          <w:color w:val="000000"/>
          <w:kern w:val="0"/>
          <w:sz w:val="31"/>
          <w:szCs w:val="31"/>
          <w:lang w:val="en-US" w:eastAsia="zh-CN" w:bidi="ar"/>
        </w:rPr>
        <w:t>3、依据《政府信息公开信息处理费管理办法》收取信息处理费的情况无</w:t>
      </w:r>
      <w:r>
        <w:rPr>
          <w:rFonts w:hint="default" w:ascii="Times New Roman" w:hAnsi="Times New Roman" w:eastAsia="仿宋_GB2312" w:cs="Times New Roman"/>
          <w:b/>
          <w:bCs w:val="0"/>
          <w:color w:val="000000"/>
          <w:kern w:val="0"/>
          <w:sz w:val="31"/>
          <w:szCs w:val="31"/>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105" w:rightChars="-50" w:firstLine="311" w:firstLineChars="100"/>
        <w:textAlignment w:val="auto"/>
        <w:rPr>
          <w:rFonts w:hint="eastAsia" w:ascii="Times New Roman" w:hAnsi="Times New Roman" w:eastAsia="仿宋_GB2312" w:cs="Times New Roman"/>
          <w:b/>
          <w:bCs w:val="0"/>
          <w:color w:val="000000"/>
          <w:kern w:val="0"/>
          <w:sz w:val="31"/>
          <w:szCs w:val="31"/>
          <w:lang w:val="en-US" w:eastAsia="zh-CN" w:bidi="ar"/>
        </w:rPr>
      </w:pPr>
      <w:r>
        <w:rPr>
          <w:rFonts w:hint="eastAsia" w:ascii="Times New Roman" w:hAnsi="Times New Roman" w:eastAsia="仿宋_GB2312" w:cs="Times New Roman"/>
          <w:b/>
          <w:bCs w:val="0"/>
          <w:color w:val="000000"/>
          <w:kern w:val="0"/>
          <w:sz w:val="31"/>
          <w:szCs w:val="31"/>
          <w:lang w:val="en-US" w:eastAsia="zh-CN" w:bidi="ar"/>
        </w:rPr>
        <w:t>4、本行政机关落实上级年度政务公开工作要点情况无。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105" w:rightChars="-50" w:firstLine="311" w:firstLineChars="100"/>
        <w:textAlignment w:val="auto"/>
        <w:rPr>
          <w:rFonts w:hint="eastAsia" w:ascii="Times New Roman" w:hAnsi="Times New Roman" w:eastAsia="仿宋_GB2312" w:cs="Times New Roman"/>
          <w:b/>
          <w:bCs w:val="0"/>
          <w:color w:val="000000"/>
          <w:kern w:val="0"/>
          <w:sz w:val="31"/>
          <w:szCs w:val="31"/>
          <w:lang w:val="en-US" w:eastAsia="zh-CN" w:bidi="ar"/>
        </w:rPr>
      </w:pPr>
      <w:r>
        <w:rPr>
          <w:rFonts w:hint="eastAsia" w:ascii="Times New Roman" w:hAnsi="Times New Roman" w:eastAsia="仿宋_GB2312" w:cs="Times New Roman"/>
          <w:b/>
          <w:bCs w:val="0"/>
          <w:color w:val="000000"/>
          <w:kern w:val="0"/>
          <w:sz w:val="31"/>
          <w:szCs w:val="31"/>
          <w:lang w:val="en-US" w:eastAsia="zh-CN" w:bidi="ar"/>
        </w:rPr>
        <w:t>5、本行政机关年度政务公开工作创新情况无。</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6BF4E596-E961-4E2F-9413-0154941BDBBC}"/>
  </w:font>
  <w:font w:name="方正仿宋简体">
    <w:altName w:val="Arial Unicode MS"/>
    <w:panose1 w:val="02010601030101010101"/>
    <w:charset w:val="86"/>
    <w:family w:val="auto"/>
    <w:pitch w:val="default"/>
    <w:sig w:usb0="00000000" w:usb1="00000000" w:usb2="00000000" w:usb3="00000000" w:csb0="00040000" w:csb1="00000000"/>
    <w:embedRegular r:id="rId2" w:fontKey="{9D8C333E-F929-4635-BA76-6DBF89235903}"/>
  </w:font>
  <w:font w:name="方正黑体简体">
    <w:panose1 w:val="03000509000000000000"/>
    <w:charset w:val="86"/>
    <w:family w:val="auto"/>
    <w:pitch w:val="default"/>
    <w:sig w:usb0="00000001" w:usb1="080E0000" w:usb2="00000000" w:usb3="00000000" w:csb0="00040000" w:csb1="00000000"/>
    <w:embedRegular r:id="rId3" w:fontKey="{1C2E4DAF-14DD-4C62-A44F-1259840F8A47}"/>
  </w:font>
  <w:font w:name="方正楷体简体">
    <w:altName w:val="宋体"/>
    <w:panose1 w:val="03000509000000000000"/>
    <w:charset w:val="86"/>
    <w:family w:val="auto"/>
    <w:pitch w:val="default"/>
    <w:sig w:usb0="00000000" w:usb1="00000000" w:usb2="00000000" w:usb3="00000000" w:csb0="00040000" w:csb1="00000000"/>
    <w:embedRegular r:id="rId4" w:fontKey="{C49B6A2C-080F-4A15-9867-31D55A719BD4}"/>
  </w:font>
  <w:font w:name="仿宋_GB2312">
    <w:altName w:val="仿宋"/>
    <w:panose1 w:val="02010609030101010101"/>
    <w:charset w:val="86"/>
    <w:family w:val="auto"/>
    <w:pitch w:val="default"/>
    <w:sig w:usb0="00000000" w:usb1="00000000" w:usb2="00000000" w:usb3="00000000" w:csb0="00040000" w:csb1="00000000"/>
    <w:embedRegular r:id="rId5" w:fontKey="{2A957EDF-35F4-4450-9B7D-B157E4F56869}"/>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8BF30E"/>
    <w:multiLevelType w:val="singleLevel"/>
    <w:tmpl w:val="B08BF30E"/>
    <w:lvl w:ilvl="0" w:tentative="0">
      <w:start w:val="6"/>
      <w:numFmt w:val="chineseCounting"/>
      <w:suff w:val="nothing"/>
      <w:lvlText w:val="%1、"/>
      <w:lvlJc w:val="left"/>
      <w:rPr>
        <w:rFonts w:hint="eastAsia"/>
      </w:rPr>
    </w:lvl>
  </w:abstractNum>
  <w:abstractNum w:abstractNumId="1">
    <w:nsid w:val="C15865D7"/>
    <w:multiLevelType w:val="singleLevel"/>
    <w:tmpl w:val="C15865D7"/>
    <w:lvl w:ilvl="0" w:tentative="0">
      <w:start w:val="4"/>
      <w:numFmt w:val="chineseCounting"/>
      <w:suff w:val="nothing"/>
      <w:lvlText w:val="（%1）"/>
      <w:lvlJc w:val="left"/>
      <w:rPr>
        <w:rFonts w:hint="eastAsia"/>
      </w:rPr>
    </w:lvl>
  </w:abstractNum>
  <w:abstractNum w:abstractNumId="2">
    <w:nsid w:val="06919384"/>
    <w:multiLevelType w:val="singleLevel"/>
    <w:tmpl w:val="06919384"/>
    <w:lvl w:ilvl="0" w:tentative="0">
      <w:start w:val="3"/>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1NTdmOTA4ZGM3ZmE0MzMyNjJkZjdhZTI5YmZhMTUifQ=="/>
  </w:docVars>
  <w:rsids>
    <w:rsidRoot w:val="14AC06F1"/>
    <w:rsid w:val="002E6413"/>
    <w:rsid w:val="00835A97"/>
    <w:rsid w:val="02A34E53"/>
    <w:rsid w:val="03B439CD"/>
    <w:rsid w:val="045B7E9B"/>
    <w:rsid w:val="06E8731C"/>
    <w:rsid w:val="08C47915"/>
    <w:rsid w:val="0A8D1C7E"/>
    <w:rsid w:val="0B696551"/>
    <w:rsid w:val="0B871F2A"/>
    <w:rsid w:val="0CEA5470"/>
    <w:rsid w:val="0CF7070E"/>
    <w:rsid w:val="0D3F57BC"/>
    <w:rsid w:val="0D560CE0"/>
    <w:rsid w:val="0DB31D06"/>
    <w:rsid w:val="10802373"/>
    <w:rsid w:val="11AE1D28"/>
    <w:rsid w:val="131C20FB"/>
    <w:rsid w:val="14307FDD"/>
    <w:rsid w:val="14AC06F1"/>
    <w:rsid w:val="15C42D02"/>
    <w:rsid w:val="1712096E"/>
    <w:rsid w:val="17563E2E"/>
    <w:rsid w:val="17657158"/>
    <w:rsid w:val="17997BF9"/>
    <w:rsid w:val="17DD454F"/>
    <w:rsid w:val="195720DF"/>
    <w:rsid w:val="1964785D"/>
    <w:rsid w:val="19940C3D"/>
    <w:rsid w:val="1A3A17E5"/>
    <w:rsid w:val="1B040045"/>
    <w:rsid w:val="1B3D59F8"/>
    <w:rsid w:val="1B506DE6"/>
    <w:rsid w:val="1C3EEA2E"/>
    <w:rsid w:val="1D2A0E09"/>
    <w:rsid w:val="1DF61EC7"/>
    <w:rsid w:val="1F9233CE"/>
    <w:rsid w:val="20396D12"/>
    <w:rsid w:val="204D7D98"/>
    <w:rsid w:val="20615C66"/>
    <w:rsid w:val="208D4BE3"/>
    <w:rsid w:val="20BB2F53"/>
    <w:rsid w:val="22DE117B"/>
    <w:rsid w:val="2322375E"/>
    <w:rsid w:val="23A30485"/>
    <w:rsid w:val="242B03F0"/>
    <w:rsid w:val="26CF523B"/>
    <w:rsid w:val="28724840"/>
    <w:rsid w:val="2890116A"/>
    <w:rsid w:val="29A61F58"/>
    <w:rsid w:val="2CDE24A4"/>
    <w:rsid w:val="2E6C3ADF"/>
    <w:rsid w:val="2F051E27"/>
    <w:rsid w:val="2FAE37E5"/>
    <w:rsid w:val="3024533F"/>
    <w:rsid w:val="30DC131E"/>
    <w:rsid w:val="32CE4DB9"/>
    <w:rsid w:val="33BD0260"/>
    <w:rsid w:val="340F5638"/>
    <w:rsid w:val="345910F5"/>
    <w:rsid w:val="353B7F7E"/>
    <w:rsid w:val="35D00DF7"/>
    <w:rsid w:val="37DB05C4"/>
    <w:rsid w:val="388A7983"/>
    <w:rsid w:val="390019F4"/>
    <w:rsid w:val="3A59712C"/>
    <w:rsid w:val="3D6562C9"/>
    <w:rsid w:val="400718BA"/>
    <w:rsid w:val="425D1C65"/>
    <w:rsid w:val="42703746"/>
    <w:rsid w:val="42DE16B6"/>
    <w:rsid w:val="45237196"/>
    <w:rsid w:val="45575091"/>
    <w:rsid w:val="45E77985"/>
    <w:rsid w:val="49494CF1"/>
    <w:rsid w:val="4B1D0AEE"/>
    <w:rsid w:val="4DBB006C"/>
    <w:rsid w:val="4F5F0DCA"/>
    <w:rsid w:val="4FA35A74"/>
    <w:rsid w:val="52AA30C5"/>
    <w:rsid w:val="55100093"/>
    <w:rsid w:val="557E3F74"/>
    <w:rsid w:val="57CE312E"/>
    <w:rsid w:val="588418A2"/>
    <w:rsid w:val="58EC7E43"/>
    <w:rsid w:val="5A8506E9"/>
    <w:rsid w:val="5ADC3C17"/>
    <w:rsid w:val="5C292E8C"/>
    <w:rsid w:val="5CDE3232"/>
    <w:rsid w:val="5E6E2DD8"/>
    <w:rsid w:val="5ED13367"/>
    <w:rsid w:val="5EED71D2"/>
    <w:rsid w:val="5F0674B4"/>
    <w:rsid w:val="601259E5"/>
    <w:rsid w:val="6094289E"/>
    <w:rsid w:val="60C07B37"/>
    <w:rsid w:val="61646714"/>
    <w:rsid w:val="61DA0784"/>
    <w:rsid w:val="62B64D4D"/>
    <w:rsid w:val="648F3AA8"/>
    <w:rsid w:val="65157CCA"/>
    <w:rsid w:val="65C83E55"/>
    <w:rsid w:val="667747F4"/>
    <w:rsid w:val="66BB0B84"/>
    <w:rsid w:val="67B044BF"/>
    <w:rsid w:val="6B5670CE"/>
    <w:rsid w:val="6BBFFE70"/>
    <w:rsid w:val="6BD91AAD"/>
    <w:rsid w:val="6C6D2921"/>
    <w:rsid w:val="6DB66549"/>
    <w:rsid w:val="6DB8406F"/>
    <w:rsid w:val="6DC840D0"/>
    <w:rsid w:val="6E0E0133"/>
    <w:rsid w:val="723B0DCB"/>
    <w:rsid w:val="77316A3F"/>
    <w:rsid w:val="774D3A7A"/>
    <w:rsid w:val="77512E3F"/>
    <w:rsid w:val="77732DB5"/>
    <w:rsid w:val="77B931AD"/>
    <w:rsid w:val="77C83101"/>
    <w:rsid w:val="78252301"/>
    <w:rsid w:val="79FA156C"/>
    <w:rsid w:val="7A230AC3"/>
    <w:rsid w:val="7A6977B2"/>
    <w:rsid w:val="7CDE6F23"/>
    <w:rsid w:val="7D1F4684"/>
    <w:rsid w:val="7D9A72EE"/>
    <w:rsid w:val="7EA7065F"/>
    <w:rsid w:val="7EEC5191"/>
    <w:rsid w:val="7EF24F07"/>
    <w:rsid w:val="BFFF80AB"/>
    <w:rsid w:val="DBBFB240"/>
    <w:rsid w:val="EC3DA2D6"/>
    <w:rsid w:val="FDB78D3D"/>
    <w:rsid w:val="FDFB9859"/>
    <w:rsid w:val="FF7A3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2846</Words>
  <Characters>2954</Characters>
  <Lines>0</Lines>
  <Paragraphs>0</Paragraphs>
  <TotalTime>2</TotalTime>
  <ScaleCrop>false</ScaleCrop>
  <LinksUpToDate>false</LinksUpToDate>
  <CharactersWithSpaces>2965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2022-01-05T14:28:00Z</dcterms:created>
  <dc:creator>陌</dc:creator>
  <cp:lastModifiedBy>淡定</cp:lastModifiedBy>
  <cp:lastPrinted>2022-01-17T14:15:00Z</cp:lastPrinted>
  <dcterms:modified xsi:type="dcterms:W3CDTF">2023-06-19T06:18:57Z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D023A7C14D314A0695E352E27C61F867_13</vt:lpwstr>
  </property>
</Properties>
</file>