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济宁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经开区城乡建设和交通局</w:t>
      </w:r>
    </w:p>
    <w:p>
      <w:pPr>
        <w:spacing w:line="680" w:lineRule="exact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年政府信息公开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年度报告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本年度报告根据《中华人民共和国政府信息公开条例》（以下简称《条例》）、《中华人民共和国政府信息公开工作年度报告格式》要求，由济宁经开区城乡建设和交通局局办公室负责组织编制。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报告中所列数据的统计期限自20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年1月1日起至20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年12月31日止。本报告电子版可在济宁经济技术开发区门户网站（http://jkq.jining.gov.cn/）查阅或下载。如对本报告有疑问，请与济宁经济技术开发区管委会办公室联系（地址：济宁经济技术开发区麟祥路 1 号管委会，联系电话：0537-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6988607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  <w:t>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2022年，济宁经开区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城乡建设和交通局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深入贯彻落实新修订的《中华人民共和国政府信息公开条例》和省、市政务公开一系列部署要求，紧紧围绕区党工委、管委会各项工作和群众关切，坚持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以公开为常态，以不公开为例外，不断加强政府信息公开的 组织推进、健全完善政府信息公开工作机制、规范政府信息 公开申请处理程序，全面推进决策、执行、管理、服务、结 果“五公开” ，以政务公开有力促进了政府职能转变，有效保 障了群众的知情权、参与权、监督权。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  <w:t>（一）主动公开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区城乡建设和交通局高度重视政府信息公开工作，主要领导多次作出重要批示，分管领导亲自研究部署工作。调整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全局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政务公开领导小组，建立了“主要领导负总责亲自抓，分管领导、专门科室具体抓、亲自干”的工作机制。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  <w:t>城乡建设和交通局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在区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门户网站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中现有政府信息公开文件共7个，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  <w:t>城乡建设和交通局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未增加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政府信息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公开内容。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在主动公开的信息中，主要类别涉及文件政策解读、项目建设有关信息、质量安全监督信息、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年度预决算信息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及其他各类工作动态信息等。我局相关公开信息按照分类在区门户网站政务公开专栏上进行发布，逻辑清晰地组织和发布，方便公众查询和使用。信息发布前，我局严格按照《中华人民共和国保守国家秘密法》逐条进行审核，确保了公开的信息不涉密，涉密的信息不公开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  <w:t>（二）依申请公开工作方面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2022年度未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</w:rPr>
        <w:t>收到和处理政府信息公开申请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  <w:t>政府信息管理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制定了2022年度信息公开工作方案，调整了信息公开工作领导小组，全面追踪信息公开工作进度，确保了我局信息公开时效性。坚持以“公开为原则，不公开为例外”遵循公正、公开、便民的原则，认真落实好政务信息主动公开和依申请公开制度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  <w:t>平台建设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充分发挥网络平台在信息公开中的作用，强化信息发布制度，增强网络平台的正规化建设。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-105" w:rightChars="-50" w:firstLine="642" w:firstLineChars="200"/>
        <w:jc w:val="both"/>
        <w:textAlignment w:val="auto"/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333333"/>
          <w:sz w:val="32"/>
          <w:szCs w:val="32"/>
          <w:lang w:val="en-US" w:eastAsia="zh-CN"/>
        </w:rPr>
        <w:t>监督保障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主动配合上级部门的考核及监督，成立政务公开监督工作领导小组全面追踪信息公开工作进度，确保了我局信息公开时效性。同时。加强对全体干部职工政府信息公开工作知识的学习和培训，促进广大干部职工进一步领会和贯彻落实《中华人民共和国政府信息公开条例》，不断提高政府信息公开工作的质量和水平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88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hAnsi="黑体" w:eastAsia="方正黑体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本年制发件数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本年废止件数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规章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行政规范性文件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  <w:t>0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黑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行政许可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黑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行政处罚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行政强制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4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黑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b/>
                <w:color w:val="000000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信息内容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06" w:type="dxa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sz w:val="24"/>
                <w:szCs w:val="24"/>
              </w:rPr>
              <w:t>行政事业性收费</w:t>
            </w:r>
          </w:p>
        </w:tc>
        <w:tc>
          <w:tcPr>
            <w:tcW w:w="6618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numPr>
          <w:ilvl w:val="0"/>
          <w:numId w:val="1"/>
        </w:numPr>
        <w:spacing w:before="0" w:beforeAutospacing="0" w:after="0" w:afterAutospacing="0" w:line="450" w:lineRule="atLeast"/>
        <w:ind w:firstLine="560"/>
        <w:jc w:val="both"/>
        <w:rPr>
          <w:rFonts w:ascii="方正黑体简体" w:hAnsi="文星仿宋" w:eastAsia="方正黑体简体" w:cs="方正仿宋简体"/>
          <w:b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  <w:t>收到和处理政府信息公开申请情况</w:t>
      </w:r>
    </w:p>
    <w:tbl>
      <w:tblPr>
        <w:tblStyle w:val="5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162"/>
        <w:gridCol w:w="2581"/>
        <w:gridCol w:w="829"/>
        <w:gridCol w:w="567"/>
        <w:gridCol w:w="567"/>
        <w:gridCol w:w="571"/>
        <w:gridCol w:w="567"/>
        <w:gridCol w:w="567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9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（本列数据的勾稽关系为：第一项加第二项之和，</w:t>
            </w:r>
          </w:p>
          <w:p>
            <w:pPr>
              <w:widowControl/>
              <w:spacing w:line="2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等于第三项加第四项之和）</w:t>
            </w:r>
          </w:p>
        </w:tc>
        <w:tc>
          <w:tcPr>
            <w:tcW w:w="4129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9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82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自然人</w:t>
            </w:r>
          </w:p>
        </w:tc>
        <w:tc>
          <w:tcPr>
            <w:tcW w:w="2839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法人或其他组织</w:t>
            </w:r>
          </w:p>
        </w:tc>
        <w:tc>
          <w:tcPr>
            <w:tcW w:w="4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9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82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6" w:leftChars="-51" w:right="-107" w:rightChars="-51" w:hanging="1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商业企业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7" w:leftChars="-51" w:right="-107" w:rightChars="-51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科研机构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7" w:leftChars="-51" w:right="-107" w:rightChars="-51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社会公益组织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6" w:leftChars="-51" w:right="-107" w:rightChars="-51" w:hanging="1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法律服务机构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63" w:leftChars="-30" w:right="-134" w:rightChars="-64"/>
              <w:jc w:val="center"/>
              <w:rPr>
                <w:rFonts w:ascii="方正黑体简体" w:hAnsi="黑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黑体" w:eastAsia="方正黑体简体"/>
                <w:b/>
                <w:sz w:val="21"/>
                <w:szCs w:val="21"/>
              </w:rPr>
              <w:t>其他</w:t>
            </w:r>
          </w:p>
        </w:tc>
        <w:tc>
          <w:tcPr>
            <w:tcW w:w="4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9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一、</w:t>
            </w:r>
            <w:bookmarkStart w:id="0" w:name="_Hlk66973412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9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三、本年度办理结果</w:t>
            </w:r>
          </w:p>
        </w:tc>
        <w:tc>
          <w:tcPr>
            <w:tcW w:w="374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（一）予以公开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374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）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7" w:leftChars="-51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（三）不予公开</w:t>
            </w: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1.属于国家秘密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2.</w:t>
            </w:r>
            <w:bookmarkStart w:id="2" w:name="_Hlk66974104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3.危及“三安全一稳定”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4.</w:t>
            </w:r>
            <w:bookmarkStart w:id="3" w:name="_Hlk66974290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5.属于三类内部事务信息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6.</w:t>
            </w:r>
            <w:bookmarkStart w:id="4" w:name="_Hlk66974555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7.属于行政执法案卷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8.</w:t>
            </w:r>
            <w:bookmarkStart w:id="5" w:name="_Hlk66975211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7" w:leftChars="-51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（四）无法提供</w:t>
            </w: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1.本机关不掌握相关政府信息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07" w:leftChars="-51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2.</w:t>
            </w:r>
            <w:bookmarkStart w:id="6" w:name="_Hlk66975392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ind w:left="-107" w:leftChars="-51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3.</w:t>
            </w:r>
            <w:bookmarkStart w:id="7" w:name="_Hlk66975466"/>
            <w:r>
              <w:rPr>
                <w:rFonts w:hint="eastAsia" w:ascii="方正仿宋简体" w:hAnsi="黑体" w:eastAsia="方正仿宋简体"/>
                <w:b/>
                <w:spacing w:val="-8"/>
                <w:sz w:val="21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left="-107" w:leftChars="-51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（五）不予处理</w:t>
            </w: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1.</w:t>
            </w:r>
            <w:bookmarkStart w:id="8" w:name="_Hlk66975537"/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2.重复申请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3.要求提供公开出版物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4.</w:t>
            </w:r>
            <w:r>
              <w:rPr>
                <w:rFonts w:hint="eastAsia" w:ascii="方正仿宋简体" w:hAnsi="黑体" w:eastAsia="方正仿宋简体"/>
                <w:b/>
                <w:spacing w:val="-8"/>
                <w:sz w:val="21"/>
                <w:szCs w:val="21"/>
              </w:rPr>
              <w:t>无正当理由大量反复申请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（六）其他处理</w:t>
            </w: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仿宋简体" w:hAnsi="楷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楷体" w:eastAsia="方正仿宋简体"/>
                <w:b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楷体" w:eastAsia="方正仿宋简体"/>
                <w:b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116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2581" w:type="dxa"/>
            <w:noWrap w:val="0"/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楷体" w:eastAsia="方正仿宋简体"/>
                <w:b/>
                <w:sz w:val="21"/>
                <w:szCs w:val="21"/>
              </w:rPr>
              <w:t>3.其他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95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</w:p>
        </w:tc>
        <w:tc>
          <w:tcPr>
            <w:tcW w:w="374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（七）总计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98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rPr>
                <w:rFonts w:ascii="方正仿宋简体" w:hAnsi="黑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黑体" w:eastAsia="方正仿宋简体"/>
                <w:b/>
                <w:sz w:val="21"/>
                <w:szCs w:val="21"/>
              </w:rPr>
              <w:t>四、结转下年度继续办理</w:t>
            </w:r>
          </w:p>
        </w:tc>
        <w:tc>
          <w:tcPr>
            <w:tcW w:w="82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4"/>
        <w:spacing w:before="0" w:beforeAutospacing="0" w:after="0" w:afterAutospacing="0" w:line="450" w:lineRule="atLeast"/>
        <w:jc w:val="both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</w:pPr>
    </w:p>
    <w:p>
      <w:pPr>
        <w:pStyle w:val="4"/>
        <w:numPr>
          <w:ilvl w:val="0"/>
          <w:numId w:val="1"/>
        </w:numPr>
        <w:spacing w:before="0" w:beforeAutospacing="0" w:after="0" w:afterAutospacing="0" w:line="450" w:lineRule="atLeast"/>
        <w:ind w:firstLine="560"/>
        <w:jc w:val="both"/>
        <w:rPr>
          <w:rFonts w:ascii="方正黑体简体" w:hAnsi="文星仿宋" w:eastAsia="方正黑体简体" w:cs="方正仿宋简体"/>
          <w:b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  <w:t>政府信息公开行政复议和行政诉讼情况</w:t>
      </w:r>
    </w:p>
    <w:tbl>
      <w:tblPr>
        <w:tblStyle w:val="5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479"/>
        <w:gridCol w:w="550"/>
        <w:gridCol w:w="605"/>
        <w:gridCol w:w="605"/>
        <w:gridCol w:w="605"/>
        <w:gridCol w:w="578"/>
        <w:gridCol w:w="605"/>
        <w:gridCol w:w="605"/>
        <w:gridCol w:w="605"/>
        <w:gridCol w:w="60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2895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行政复议</w:t>
            </w:r>
          </w:p>
        </w:tc>
        <w:tc>
          <w:tcPr>
            <w:tcW w:w="592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49" w:leftChars="-71" w:right="-170" w:rightChars="-81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  <w:p>
            <w:pPr>
              <w:widowControl/>
              <w:spacing w:line="320" w:lineRule="exact"/>
              <w:ind w:left="-149" w:leftChars="-71" w:right="-170" w:rightChars="-81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维持</w:t>
            </w: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43" w:leftChars="-21" w:right="-132" w:rightChars="-63" w:hanging="1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82" w:leftChars="-39" w:right="-97" w:rightChars="-46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18" w:leftChars="-56" w:right="-118" w:rightChars="-56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尚未</w:t>
            </w:r>
          </w:p>
          <w:p>
            <w:pPr>
              <w:widowControl/>
              <w:spacing w:line="320" w:lineRule="exact"/>
              <w:ind w:left="-118" w:leftChars="-56" w:right="-118" w:rightChars="-56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审结</w:t>
            </w:r>
          </w:p>
        </w:tc>
        <w:tc>
          <w:tcPr>
            <w:tcW w:w="47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计</w:t>
            </w:r>
          </w:p>
        </w:tc>
        <w:tc>
          <w:tcPr>
            <w:tcW w:w="294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未经复议直接起诉</w:t>
            </w:r>
          </w:p>
        </w:tc>
        <w:tc>
          <w:tcPr>
            <w:tcW w:w="2979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bookmarkStart w:id="9" w:name="_Hlk67039688"/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复议后起诉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47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</w:p>
        </w:tc>
        <w:tc>
          <w:tcPr>
            <w:tcW w:w="5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5" w:leftChars="-50" w:right="-126" w:rightChars="-60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86" w:leftChars="-41" w:right="-88" w:rightChars="-42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26" w:leftChars="-60" w:right="-136" w:rightChars="-65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ind w:left="-126" w:leftChars="-60" w:right="-136" w:rightChars="-65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64" w:leftChars="-78" w:right="-153" w:rightChars="-73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尚未</w:t>
            </w:r>
          </w:p>
          <w:p>
            <w:pPr>
              <w:widowControl/>
              <w:spacing w:line="320" w:lineRule="exact"/>
              <w:ind w:left="-164" w:leftChars="-78" w:right="-153" w:rightChars="-73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审结</w:t>
            </w:r>
          </w:p>
        </w:tc>
        <w:tc>
          <w:tcPr>
            <w:tcW w:w="57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总计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99" w:leftChars="-47" w:right="-78" w:rightChars="-37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36" w:leftChars="-65" w:right="-124" w:rightChars="-59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  <w:p>
            <w:pPr>
              <w:widowControl/>
              <w:spacing w:line="320" w:lineRule="exact"/>
              <w:ind w:left="-136" w:leftChars="-65" w:right="-124" w:rightChars="-59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纠正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73" w:leftChars="-83" w:right="-134" w:rightChars="-64" w:hanging="1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ind w:left="-173" w:leftChars="-83" w:right="-134" w:rightChars="-64" w:hanging="1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结果</w:t>
            </w:r>
          </w:p>
        </w:tc>
        <w:tc>
          <w:tcPr>
            <w:tcW w:w="6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67" w:leftChars="-33" w:right="-105" w:rightChars="-50" w:hanging="2" w:hangingChars="1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尚未审结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方正黑体简体" w:hAnsi="黑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/>
                <w:b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320" w:lineRule="exact"/>
              <w:jc w:val="center"/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2022年我局信息公开工作主要存在以下问题：信息公开的内容还有待进一步完善，公开的方式较单一，时效性仍需进一步提高；监督力度还待进一步加强。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结合工作中存在问题和不足，在今后的工作中，我局将继续把政府信息公开工作摆在重要位置，强化措施，开拓创新，狠抓落实，确保政府信息公开工作扎实有序推进。一是继续加大政府信息公开力度，规范信息公开程序，按照“公开为原则，不公开为例外”的总体要求，进一步梳理政府信息，及时提供，定期维护，确保我局政府信息公开重点工作能按照既定的工作流程有效运作，公众能够方便查询。二是强化监督检查，坚持检查从严、监督从严，以检查信息内容完整性、内容规范性及内容更新及时性等方面情况为重点，及时处理发现的问题，落实整改工作责任制，确保工作不断推进，不断有新突破。三是加强工作沟通协调和指导，实行定期或不定期检查，发现问题及时整改。四是加强教育培训，增强服务意识。进一步加强对政务公开工作人员的培训，不断提高业务素质和服务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color w:val="333333"/>
          <w:sz w:val="32"/>
          <w:szCs w:val="32"/>
          <w:lang w:val="en-US" w:eastAsia="zh-CN"/>
        </w:rPr>
        <w:t>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eastAsia" w:ascii="楷体" w:hAnsi="楷体" w:eastAsia="楷体" w:cs="楷体"/>
          <w:b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b/>
          <w:color w:val="333333"/>
          <w:sz w:val="32"/>
          <w:szCs w:val="32"/>
        </w:rPr>
        <w:t>收取信息处理费的情况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依据《政府信息公开信息处理费管理办法》，本年度未发生收取信息处理费的情况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楷体" w:hAnsi="楷体" w:eastAsia="楷体" w:cs="楷体"/>
          <w:b/>
          <w:color w:val="333333"/>
          <w:sz w:val="32"/>
          <w:szCs w:val="32"/>
        </w:rPr>
      </w:pPr>
      <w:r>
        <w:rPr>
          <w:rFonts w:hint="default" w:ascii="楷体" w:hAnsi="楷体" w:eastAsia="楷体" w:cs="楷体"/>
          <w:b/>
          <w:color w:val="333333"/>
          <w:sz w:val="32"/>
          <w:szCs w:val="32"/>
        </w:rPr>
        <w:t>落实上级年度政务公开工作要点情况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健全组织保障。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我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工作实际情况，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办公室牵头开展政务公开工作。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分管领导组织协调政务公开各项工作。并分别明确了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二是完善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政务公开制度机制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围绕实际承担的工作职责及时全面梳理主动公开内容，按目录及时公开有关内容。根据省市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关于全面推进政务公开标准化规范化工作的相关文件要求，结合本单位公共服务事项清单，全面推进政务公开标准化规范化工作。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加大信息公开力度。严格按照年度政务公开工作要点逐条按照时间节点进行公开，确保信息公开全面、及时，拓展公开的广度和深度，让各项信息公开更全面、更丰富</w:t>
      </w: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楷体" w:hAnsi="楷体" w:eastAsia="楷体" w:cs="楷体"/>
          <w:b/>
          <w:color w:val="333333"/>
          <w:sz w:val="32"/>
          <w:szCs w:val="32"/>
        </w:rPr>
      </w:pPr>
      <w:r>
        <w:rPr>
          <w:rFonts w:hint="default" w:ascii="楷体" w:hAnsi="楷体" w:eastAsia="楷体" w:cs="楷体"/>
          <w:b/>
          <w:color w:val="333333"/>
          <w:sz w:val="32"/>
          <w:szCs w:val="32"/>
        </w:rPr>
        <w:t>人大代表建议和政协提案办理结果公开情况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  <w:t>今年我区人大代表建议和政协提案办理 0 件。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560"/>
        <w:jc w:val="both"/>
        <w:textAlignment w:val="auto"/>
        <w:rPr>
          <w:rFonts w:hint="default" w:ascii="楷体" w:hAnsi="楷体" w:eastAsia="楷体" w:cs="楷体"/>
          <w:b/>
          <w:color w:val="333333"/>
          <w:sz w:val="32"/>
          <w:szCs w:val="32"/>
        </w:rPr>
      </w:pPr>
      <w:r>
        <w:rPr>
          <w:rFonts w:hint="default" w:ascii="楷体" w:hAnsi="楷体" w:eastAsia="楷体" w:cs="楷体"/>
          <w:b/>
          <w:color w:val="333333"/>
          <w:sz w:val="32"/>
          <w:szCs w:val="32"/>
        </w:rPr>
        <w:t>年度政务公开工作创新情况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-105" w:rightChars="-5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333333"/>
          <w:sz w:val="32"/>
          <w:szCs w:val="32"/>
          <w:lang w:val="en-US" w:eastAsia="zh-CN"/>
        </w:rPr>
        <w:t>无。</w:t>
      </w:r>
    </w:p>
    <w:p>
      <w:pPr>
        <w:pStyle w:val="4"/>
        <w:spacing w:before="0" w:beforeAutospacing="0" w:after="0" w:afterAutospacing="0" w:line="450" w:lineRule="atLeast"/>
        <w:jc w:val="both"/>
        <w:rPr>
          <w:rFonts w:hint="default" w:ascii="Times New Roman" w:hAnsi="Times New Roman" w:eastAsia="仿宋_GB2312" w:cs="Times New Roman"/>
          <w:b/>
          <w:color w:val="333333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FFA4B"/>
    <w:multiLevelType w:val="singleLevel"/>
    <w:tmpl w:val="DE6FFA4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5AD0E18"/>
    <w:multiLevelType w:val="singleLevel"/>
    <w:tmpl w:val="05AD0E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6254541"/>
    <w:multiLevelType w:val="singleLevel"/>
    <w:tmpl w:val="262545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NGNhZmRlYjFhMGZiYTgxNTllMjU4OTNlMzUyMGMifQ=="/>
  </w:docVars>
  <w:rsids>
    <w:rsidRoot w:val="00415FE1"/>
    <w:rsid w:val="0000679A"/>
    <w:rsid w:val="000347B4"/>
    <w:rsid w:val="00051715"/>
    <w:rsid w:val="00066E18"/>
    <w:rsid w:val="00090543"/>
    <w:rsid w:val="000A7297"/>
    <w:rsid w:val="000D2EA9"/>
    <w:rsid w:val="000E5517"/>
    <w:rsid w:val="000F1AFD"/>
    <w:rsid w:val="001222CE"/>
    <w:rsid w:val="00126D5B"/>
    <w:rsid w:val="00174DB6"/>
    <w:rsid w:val="001A66F8"/>
    <w:rsid w:val="001C63FD"/>
    <w:rsid w:val="002018BB"/>
    <w:rsid w:val="0020521D"/>
    <w:rsid w:val="002128B2"/>
    <w:rsid w:val="002401B6"/>
    <w:rsid w:val="0028322A"/>
    <w:rsid w:val="002A675F"/>
    <w:rsid w:val="002D16C8"/>
    <w:rsid w:val="0032005E"/>
    <w:rsid w:val="0034233C"/>
    <w:rsid w:val="003555C5"/>
    <w:rsid w:val="004112E6"/>
    <w:rsid w:val="00415FE1"/>
    <w:rsid w:val="004A5638"/>
    <w:rsid w:val="004D796A"/>
    <w:rsid w:val="0069286F"/>
    <w:rsid w:val="006C5B50"/>
    <w:rsid w:val="00743989"/>
    <w:rsid w:val="007444A1"/>
    <w:rsid w:val="007C1A4F"/>
    <w:rsid w:val="008B575D"/>
    <w:rsid w:val="008F5013"/>
    <w:rsid w:val="00A47D43"/>
    <w:rsid w:val="00B35941"/>
    <w:rsid w:val="00B50C74"/>
    <w:rsid w:val="00C73BFA"/>
    <w:rsid w:val="00CE3698"/>
    <w:rsid w:val="00D25B3D"/>
    <w:rsid w:val="00D458D3"/>
    <w:rsid w:val="00D71337"/>
    <w:rsid w:val="00DA6FA4"/>
    <w:rsid w:val="00DF1D62"/>
    <w:rsid w:val="00E17AB4"/>
    <w:rsid w:val="00E96FAD"/>
    <w:rsid w:val="00FD22C1"/>
    <w:rsid w:val="00FF2057"/>
    <w:rsid w:val="00FF48A7"/>
    <w:rsid w:val="03011BBD"/>
    <w:rsid w:val="047168CE"/>
    <w:rsid w:val="05A30BE6"/>
    <w:rsid w:val="07D93108"/>
    <w:rsid w:val="09756E61"/>
    <w:rsid w:val="09FE743C"/>
    <w:rsid w:val="0A60541B"/>
    <w:rsid w:val="0D8E6743"/>
    <w:rsid w:val="111B02EE"/>
    <w:rsid w:val="12A8795F"/>
    <w:rsid w:val="13912AE9"/>
    <w:rsid w:val="14E05AD6"/>
    <w:rsid w:val="1528122B"/>
    <w:rsid w:val="15EC2259"/>
    <w:rsid w:val="16FE2244"/>
    <w:rsid w:val="185D2F9A"/>
    <w:rsid w:val="1C444B9D"/>
    <w:rsid w:val="1FFE5062"/>
    <w:rsid w:val="237A70F6"/>
    <w:rsid w:val="23C30A9D"/>
    <w:rsid w:val="28A15125"/>
    <w:rsid w:val="292518B2"/>
    <w:rsid w:val="2E3F119A"/>
    <w:rsid w:val="2F5FBD97"/>
    <w:rsid w:val="35211654"/>
    <w:rsid w:val="3790083E"/>
    <w:rsid w:val="38FA68B7"/>
    <w:rsid w:val="393D67A4"/>
    <w:rsid w:val="3B194FEF"/>
    <w:rsid w:val="3C3519B4"/>
    <w:rsid w:val="3D826E7B"/>
    <w:rsid w:val="41DD0B24"/>
    <w:rsid w:val="43AA712C"/>
    <w:rsid w:val="46323B86"/>
    <w:rsid w:val="4B7D0C82"/>
    <w:rsid w:val="4FCE7CFE"/>
    <w:rsid w:val="551268DF"/>
    <w:rsid w:val="553B4087"/>
    <w:rsid w:val="557C7230"/>
    <w:rsid w:val="55E0078B"/>
    <w:rsid w:val="599856C7"/>
    <w:rsid w:val="5EB32EE1"/>
    <w:rsid w:val="61045C75"/>
    <w:rsid w:val="62724E61"/>
    <w:rsid w:val="646A4041"/>
    <w:rsid w:val="65055B18"/>
    <w:rsid w:val="66A37E34"/>
    <w:rsid w:val="674E19F8"/>
    <w:rsid w:val="6B4C26F3"/>
    <w:rsid w:val="6BB42046"/>
    <w:rsid w:val="6C3118E9"/>
    <w:rsid w:val="6DB30807"/>
    <w:rsid w:val="707F70C6"/>
    <w:rsid w:val="718F158B"/>
    <w:rsid w:val="719D6674"/>
    <w:rsid w:val="74A3240E"/>
    <w:rsid w:val="75273889"/>
    <w:rsid w:val="77C90C27"/>
    <w:rsid w:val="798E3ED6"/>
    <w:rsid w:val="7B4056A4"/>
    <w:rsid w:val="7B7B048A"/>
    <w:rsid w:val="7C417926"/>
    <w:rsid w:val="7EC565EC"/>
    <w:rsid w:val="EDE5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2887</Words>
  <Characters>2970</Characters>
  <Lines>10</Lines>
  <Paragraphs>2</Paragraphs>
  <TotalTime>1</TotalTime>
  <ScaleCrop>false</ScaleCrop>
  <LinksUpToDate>false</LinksUpToDate>
  <CharactersWithSpaces>3023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2019-01-16T01:22:00Z</dcterms:created>
  <dc:creator>建设局2</dc:creator>
  <cp:lastModifiedBy>user</cp:lastModifiedBy>
  <dcterms:modified xsi:type="dcterms:W3CDTF">2023-02-09T15:10:29Z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97FFA32B3B34447D9A617FE4CCD5AE92</vt:lpwstr>
  </property>
</Properties>
</file>