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ind w:right="-105" w:rightChars="-50"/>
        <w:rPr>
          <w:rFonts w:ascii="方正仿宋简体" w:eastAsia="方正仿宋简体"/>
          <w:b/>
          <w:color w:val="auto"/>
          <w:sz w:val="32"/>
          <w:szCs w:val="32"/>
        </w:rPr>
      </w:pPr>
    </w:p>
    <w:p>
      <w:pPr>
        <w:spacing w:line="590" w:lineRule="exact"/>
        <w:ind w:right="-105" w:rightChars="-50"/>
        <w:jc w:val="center"/>
        <w:rPr>
          <w:rFonts w:ascii="方正小标宋简体" w:eastAsia="方正小标宋简体"/>
          <w:b/>
          <w:color w:val="auto"/>
          <w:sz w:val="44"/>
          <w:szCs w:val="44"/>
        </w:rPr>
      </w:pPr>
      <w:r>
        <w:rPr>
          <w:rFonts w:hint="eastAsia" w:ascii="方正小标宋简体" w:eastAsia="方正小标宋简体"/>
          <w:b/>
          <w:color w:val="auto"/>
          <w:sz w:val="44"/>
          <w:szCs w:val="44"/>
          <w:lang w:val="en-US" w:eastAsia="zh-CN"/>
        </w:rPr>
        <w:t>济宁市经济技术开发区社会事业中心</w:t>
      </w:r>
      <w:r>
        <w:rPr>
          <w:rFonts w:hint="eastAsia" w:ascii="方正小标宋简体" w:eastAsia="方正小标宋简体"/>
          <w:b/>
          <w:color w:val="auto"/>
          <w:sz w:val="44"/>
          <w:szCs w:val="44"/>
        </w:rPr>
        <w:t>202</w:t>
      </w:r>
      <w:r>
        <w:rPr>
          <w:rFonts w:hint="eastAsia" w:ascii="方正小标宋简体" w:eastAsia="方正小标宋简体"/>
          <w:b/>
          <w:color w:val="auto"/>
          <w:sz w:val="44"/>
          <w:szCs w:val="44"/>
          <w:lang w:val="en-US" w:eastAsia="zh-CN"/>
        </w:rPr>
        <w:t>3</w:t>
      </w:r>
      <w:r>
        <w:rPr>
          <w:rFonts w:hint="eastAsia" w:ascii="方正小标宋简体" w:eastAsia="方正小标宋简体"/>
          <w:b/>
          <w:color w:val="auto"/>
          <w:sz w:val="44"/>
          <w:szCs w:val="44"/>
        </w:rPr>
        <w:t>年政府信息公开工作年度报告</w:t>
      </w:r>
    </w:p>
    <w:p>
      <w:pPr>
        <w:spacing w:line="590" w:lineRule="exact"/>
        <w:ind w:right="-105" w:rightChars="-50" w:firstLine="642" w:firstLineChars="200"/>
        <w:rPr>
          <w:rFonts w:ascii="方正仿宋简体" w:eastAsia="方正仿宋简体"/>
          <w:b/>
          <w:color w:val="auto"/>
          <w:sz w:val="32"/>
          <w:szCs w:val="32"/>
        </w:rPr>
      </w:pPr>
    </w:p>
    <w:p>
      <w:pPr>
        <w:spacing w:line="590" w:lineRule="exact"/>
        <w:ind w:right="-105" w:rightChars="-50" w:firstLine="642" w:firstLineChars="200"/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</w:rPr>
      </w:pPr>
      <w:r>
        <w:rPr>
          <w:rFonts w:hint="eastAsia" w:ascii="方正仿宋简体" w:eastAsia="方正仿宋简体"/>
          <w:b/>
          <w:color w:val="auto"/>
          <w:sz w:val="32"/>
          <w:szCs w:val="32"/>
        </w:rPr>
        <w:t>本报告由</w:t>
      </w:r>
      <w:r>
        <w:rPr>
          <w:rFonts w:hint="eastAsia" w:ascii="方正仿宋简体" w:eastAsia="方正仿宋简体"/>
          <w:b/>
          <w:color w:val="auto"/>
          <w:sz w:val="32"/>
          <w:szCs w:val="32"/>
          <w:lang w:val="en-US" w:eastAsia="zh-CN"/>
        </w:rPr>
        <w:t>社会事业中心</w:t>
      </w:r>
      <w:r>
        <w:rPr>
          <w:rFonts w:hint="eastAsia" w:ascii="方正仿宋简体" w:eastAsia="方正仿宋简体"/>
          <w:b/>
          <w:color w:val="auto"/>
          <w:sz w:val="32"/>
          <w:szCs w:val="32"/>
        </w:rPr>
        <w:t>按照《中华人民共和国政府信息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</w:rPr>
        <w:t>公开条例》（以下简称《条例》）和《中华人民共和国政府信息公开工作年度报告格式》（国办公开办函〔2021〕30号）要求编制。</w:t>
      </w:r>
    </w:p>
    <w:p>
      <w:pPr>
        <w:spacing w:line="590" w:lineRule="exact"/>
        <w:ind w:right="-105" w:rightChars="-50" w:firstLine="642" w:firstLineChars="200"/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spacing w:line="590" w:lineRule="exact"/>
        <w:ind w:right="-105" w:rightChars="-50" w:firstLine="642" w:firstLineChars="200"/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</w:rPr>
        <w:t>本报告所列数据的统计期限自202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</w:rPr>
        <w:t>年1月1日起至202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</w:rPr>
        <w:t>年12月31日止。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本报告电子版可在“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eastAsia="zh-CN"/>
        </w:rPr>
        <w:t>济宁经济开发区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”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eastAsia="zh-CN"/>
        </w:rPr>
        <w:t>管委会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门户网站（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http://jkq.jining.gov.cn/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）查阅或下载。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</w:rPr>
        <w:t>如对本报告有疑问，请与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社会事业中心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</w:rPr>
        <w:t>联系（地址：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济宁节能环保产业园A3二楼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</w:rPr>
        <w:t>，联系电话：0537-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6981756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</w:rPr>
        <w:t>）。</w:t>
      </w:r>
    </w:p>
    <w:p>
      <w:pPr>
        <w:spacing w:line="590" w:lineRule="exact"/>
        <w:ind w:right="-105" w:rightChars="-50" w:firstLine="642" w:firstLineChars="200"/>
        <w:rPr>
          <w:rFonts w:ascii="方正黑体简体" w:eastAsia="方正黑体简体"/>
          <w:b/>
          <w:color w:val="auto"/>
          <w:sz w:val="32"/>
          <w:szCs w:val="32"/>
        </w:rPr>
      </w:pPr>
      <w:r>
        <w:rPr>
          <w:rFonts w:hint="eastAsia" w:ascii="方正黑体简体" w:eastAsia="方正黑体简体"/>
          <w:b/>
          <w:color w:val="auto"/>
          <w:sz w:val="32"/>
          <w:szCs w:val="32"/>
        </w:rPr>
        <w:t>一、总体情况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60" w:lineRule="atLeast"/>
        <w:ind w:left="0" w:right="0" w:firstLine="640"/>
        <w:jc w:val="left"/>
        <w:rPr>
          <w:rFonts w:hint="eastAsia" w:ascii="Times New Roman" w:hAnsi="Times New Roman" w:eastAsia="方正仿宋简体" w:cs="Times New Roman"/>
          <w:b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2023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val="en-US" w:eastAsia="zh-CN"/>
        </w:rPr>
        <w:t>年社会事业中心在区党工委、管委会的正确领导下，</w:t>
      </w:r>
      <w:r>
        <w:rPr>
          <w:rFonts w:hint="eastAsia" w:ascii="Times New Roman" w:hAnsi="Times New Roman" w:eastAsia="方正仿宋简体" w:cs="Times New Roman"/>
          <w:b/>
          <w:color w:val="auto"/>
          <w:kern w:val="2"/>
          <w:sz w:val="32"/>
          <w:szCs w:val="32"/>
          <w:lang w:val="en-US" w:eastAsia="zh-CN" w:bidi="ar-SA"/>
        </w:rPr>
        <w:t>以服务群众需求为根本目的，创新公开方式，增强服务意识、回应群众关切，保障人民群众的知情权、参与权、监督权。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60" w:lineRule="atLeast"/>
        <w:ind w:right="0"/>
        <w:jc w:val="left"/>
        <w:rPr>
          <w:rFonts w:hint="eastAsia" w:ascii="Times New Roman" w:hAnsi="Times New Roman" w:eastAsia="方正仿宋简体" w:cs="Times New Roman"/>
          <w:b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val="en-US" w:eastAsia="zh-CN"/>
        </w:rPr>
        <w:t>认真贯彻落实政府信息公开工作要点，以增强民政工作的公开透明度为重点，加强组织领导，落实工作措施，全面深入推进各项信息公开工作。</w:t>
      </w:r>
    </w:p>
    <w:p>
      <w:pPr>
        <w:numPr>
          <w:ilvl w:val="0"/>
          <w:numId w:val="1"/>
        </w:numPr>
        <w:spacing w:line="560" w:lineRule="exact"/>
        <w:ind w:firstLine="642" w:firstLineChars="200"/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主动公开情况</w:t>
      </w:r>
    </w:p>
    <w:p>
      <w:pPr>
        <w:spacing w:line="560" w:lineRule="exact"/>
        <w:ind w:firstLine="642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val="en-US" w:eastAsia="zh-CN"/>
        </w:rPr>
        <w:t>2023年度主动公开的政府信息中，通过政府网站新闻动态栏目公开民政领域政府信息2条，主要是经开要闻、部门动态等，通过政府文件、重点领域、公告公示等政府信息公开栏目公开的“重点领域”政府信息178条。</w:t>
      </w:r>
      <w:r>
        <w:rPr>
          <w:rFonts w:hint="eastAsia" w:ascii="Times New Roman" w:hAnsi="Times New Roman" w:eastAsia="方正仿宋简体" w:cs="Times New Roman"/>
          <w:b/>
          <w:color w:val="auto"/>
          <w:kern w:val="2"/>
          <w:sz w:val="32"/>
          <w:szCs w:val="32"/>
          <w:lang w:val="en-US" w:eastAsia="zh-CN" w:bidi="ar-SA"/>
        </w:rPr>
        <w:t>文旅领域主动公开本部门政府信息15条，其公共文化服务6条，文化民生9条。对网站及栏目进行调整，完善更新内容。优化了“公共文化服务”专栏，方便群众及时了解我区公共文化服务领域内容主动公开；对涉及国家秘密、商业秘密、个人隐私等的政府信息，不予公开。</w:t>
      </w:r>
    </w:p>
    <w:p>
      <w:pPr>
        <w:spacing w:line="560" w:lineRule="exact"/>
        <w:ind w:firstLine="642" w:firstLineChars="200"/>
        <w:rPr>
          <w:rFonts w:hint="eastAsia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（二）依申请公开情况</w:t>
      </w:r>
    </w:p>
    <w:p>
      <w:pPr>
        <w:spacing w:line="560" w:lineRule="exact"/>
        <w:ind w:firstLine="642" w:firstLineChars="200"/>
        <w:rPr>
          <w:rFonts w:hint="eastAsia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2023年度未收到依申请公开办理事项。</w:t>
      </w:r>
    </w:p>
    <w:p>
      <w:pPr>
        <w:spacing w:line="560" w:lineRule="exact"/>
        <w:ind w:firstLine="642" w:firstLineChars="200"/>
        <w:rPr>
          <w:rFonts w:hint="eastAsia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（三）政府信息管理情况</w:t>
      </w:r>
    </w:p>
    <w:p>
      <w:pPr>
        <w:spacing w:line="560" w:lineRule="exact"/>
        <w:ind w:firstLine="642" w:firstLineChars="200"/>
        <w:rPr>
          <w:rFonts w:hint="eastAsia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2023年度，严格落实“三审三校”制度，杜绝涉密信息、违规信息上网，避免出现严重表述错误，切实提高局机关政府信息公开工作质量和效率。</w:t>
      </w:r>
    </w:p>
    <w:p>
      <w:pPr>
        <w:spacing w:line="560" w:lineRule="exact"/>
        <w:ind w:firstLine="642" w:firstLineChars="200"/>
        <w:rPr>
          <w:rFonts w:hint="eastAsia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（四）政府信息公开平台建设情况</w:t>
      </w:r>
    </w:p>
    <w:p>
      <w:pPr>
        <w:spacing w:line="560" w:lineRule="exact"/>
        <w:ind w:firstLine="642" w:firstLineChars="200"/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严格落实管理责任制，做好日常运维和管理，及时调整政务公开目录，及时发布并更新政务信息，营造良好氛围，接受管委会统一管理，相关模块栏目设置和信息发布符合规范要求。同时做好本部门栏目下的政府信息公开工作。</w:t>
      </w:r>
    </w:p>
    <w:p>
      <w:pPr>
        <w:spacing w:line="560" w:lineRule="exact"/>
        <w:ind w:firstLine="642" w:firstLineChars="200"/>
        <w:rPr>
          <w:rFonts w:hint="eastAsia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（五）监督保障情况</w:t>
      </w:r>
    </w:p>
    <w:p>
      <w:pPr>
        <w:spacing w:line="560" w:lineRule="exact"/>
        <w:ind w:firstLine="642" w:firstLineChars="200"/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及时参加党政办组织的政务信息公开培训，做好政务信息公开整改工作，进一步提高信息公开质量，接受群众监督，提高群众满意度。</w:t>
      </w:r>
    </w:p>
    <w:p>
      <w:pPr>
        <w:spacing w:line="590" w:lineRule="exact"/>
        <w:ind w:right="-105" w:rightChars="-50" w:firstLine="642" w:firstLineChars="200"/>
        <w:rPr>
          <w:rFonts w:hint="default" w:ascii="Times New Roman" w:hAnsi="Times New Roman" w:eastAsia="方正黑体简体" w:cs="Times New Roman"/>
          <w:b/>
          <w:color w:val="auto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color w:val="auto"/>
          <w:sz w:val="32"/>
          <w:szCs w:val="32"/>
        </w:rPr>
        <w:t>二、主动公开政府信息情况</w:t>
      </w:r>
    </w:p>
    <w:tbl>
      <w:tblPr>
        <w:tblStyle w:val="4"/>
        <w:tblW w:w="882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第二十条第（一）项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现行有效件数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第二十条第（五）项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第二十条第（六）项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第二十条第（八）项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tabs>
                <w:tab w:val="left" w:pos="1514"/>
              </w:tabs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</w:tbl>
    <w:p>
      <w:pPr>
        <w:spacing w:before="62" w:beforeLines="10" w:after="62" w:afterLines="10" w:line="600" w:lineRule="exact"/>
        <w:ind w:firstLine="642" w:firstLineChars="200"/>
        <w:rPr>
          <w:rFonts w:hint="default" w:ascii="Times New Roman" w:hAnsi="Times New Roman" w:eastAsia="方正黑体简体" w:cs="Times New Roman"/>
          <w:b/>
          <w:color w:val="auto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color w:val="auto"/>
          <w:sz w:val="32"/>
          <w:szCs w:val="32"/>
        </w:rPr>
        <w:t>三、收到和处理政府信息公开申请情况</w:t>
      </w:r>
    </w:p>
    <w:tbl>
      <w:tblPr>
        <w:tblStyle w:val="4"/>
        <w:tblW w:w="954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747"/>
        <w:gridCol w:w="5"/>
        <w:gridCol w:w="535"/>
        <w:gridCol w:w="5"/>
        <w:gridCol w:w="535"/>
        <w:gridCol w:w="720"/>
        <w:gridCol w:w="675"/>
        <w:gridCol w:w="525"/>
        <w:gridCol w:w="1"/>
        <w:gridCol w:w="70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Cs w:val="21"/>
              </w:rPr>
              <w:t>（本列数据的勾稽关系为：第一项加第二项之和，</w:t>
            </w:r>
          </w:p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Cs w:val="21"/>
              </w:rPr>
              <w:t>等于第三项加第四项之和）</w:t>
            </w:r>
          </w:p>
        </w:tc>
        <w:tc>
          <w:tcPr>
            <w:tcW w:w="4448" w:type="dxa"/>
            <w:gridSpan w:val="10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747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自然人</w:t>
            </w:r>
          </w:p>
        </w:tc>
        <w:tc>
          <w:tcPr>
            <w:tcW w:w="3000" w:type="dxa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法人或其他组织</w:t>
            </w:r>
          </w:p>
        </w:tc>
        <w:tc>
          <w:tcPr>
            <w:tcW w:w="701" w:type="dxa"/>
            <w:gridSpan w:val="2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总计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747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商业企业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科研机构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社会公益组织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法律服务机构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其他</w:t>
            </w:r>
          </w:p>
        </w:tc>
        <w:tc>
          <w:tcPr>
            <w:tcW w:w="701" w:type="dxa"/>
            <w:gridSpan w:val="2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一、本年新收政府信息公开申请数量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" w:hRule="atLeast"/>
          <w:jc w:val="center"/>
        </w:trPr>
        <w:tc>
          <w:tcPr>
            <w:tcW w:w="5093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416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（一）予以公开</w:t>
            </w:r>
          </w:p>
        </w:tc>
        <w:tc>
          <w:tcPr>
            <w:tcW w:w="752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4677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（二）部分公开（区分处理的，只计这一情形，不计其他情形）</w:t>
            </w:r>
          </w:p>
        </w:tc>
        <w:tc>
          <w:tcPr>
            <w:tcW w:w="752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（三）不予公开</w:t>
            </w: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1.属于国家秘密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2.其他法律行政法规禁止公开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3.危及“三安全一稳定”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4.保护第三方合法权益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5.属于三类内部事务信息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6.属于四类过程性信息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7.属于行政执法案卷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8.属于行政查询事项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1.本机关不掌握相关政府信息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2.没有现成信息需要另行制作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3.补正后申请内容仍不明确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（五）不予处理</w:t>
            </w: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1.信访举报投诉类申请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2.重复申请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3.要求提供公开出版物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4.无正当理由大量反复申请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5.要求行政机关确认或重新</w:t>
            </w:r>
          </w:p>
          <w:p>
            <w:pPr>
              <w:widowControl/>
              <w:spacing w:line="300" w:lineRule="exact"/>
              <w:ind w:firstLine="210" w:firstLineChars="100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出具已获取信息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（六）其他处理</w:t>
            </w:r>
          </w:p>
        </w:tc>
        <w:tc>
          <w:tcPr>
            <w:tcW w:w="2976" w:type="dxa"/>
            <w:noWrap w:val="0"/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1.申请人无正当理由逾期不补正、行政机关不再处理其政府信息公开申请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</w:p>
        </w:tc>
        <w:tc>
          <w:tcPr>
            <w:tcW w:w="2976" w:type="dxa"/>
            <w:noWrap w:val="0"/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2.申请人逾期未按收费通知要求缴纳费用、行政机关不再处理其政府信息公开申请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</w:p>
        </w:tc>
        <w:tc>
          <w:tcPr>
            <w:tcW w:w="2976" w:type="dxa"/>
            <w:noWrap w:val="0"/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3.其他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4677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（七）总计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5093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四、结转下年度继续办理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</w:tbl>
    <w:p>
      <w:pPr>
        <w:spacing w:line="590" w:lineRule="exact"/>
        <w:ind w:right="-105" w:rightChars="-50" w:firstLine="642" w:firstLineChars="200"/>
        <w:rPr>
          <w:rFonts w:hint="default" w:ascii="Times New Roman" w:hAnsi="Times New Roman" w:eastAsia="方正黑体简体" w:cs="Times New Roman"/>
          <w:b/>
          <w:color w:val="auto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color w:val="auto"/>
          <w:sz w:val="32"/>
          <w:szCs w:val="32"/>
        </w:rPr>
        <w:t>四、政府信息公开行政复议、行政诉讼情况</w:t>
      </w:r>
    </w:p>
    <w:tbl>
      <w:tblPr>
        <w:tblStyle w:val="4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bookmarkStart w:id="0" w:name="_GoBack"/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49" w:leftChars="-71" w:right="-170" w:rightChars="-81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49" w:leftChars="-71" w:right="-170" w:rightChars="-81"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43" w:leftChars="-21" w:right="-132" w:rightChars="-63" w:hanging="1"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2" w:leftChars="-39" w:right="-97" w:rightChars="-46"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18" w:leftChars="-56" w:right="-118" w:rightChars="-56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18" w:leftChars="-56" w:right="-118" w:rightChars="-56"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总</w:t>
            </w:r>
          </w:p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05" w:leftChars="-50" w:right="-126" w:rightChars="-60"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6" w:leftChars="-41" w:right="-88" w:rightChars="-42"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26" w:leftChars="-60" w:right="-136" w:rightChars="-65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26" w:leftChars="-60" w:right="-136" w:rightChars="-65"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64" w:leftChars="-78" w:right="-153" w:rightChars="-73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64" w:leftChars="-78" w:right="-153" w:rightChars="-73"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99" w:leftChars="-47" w:right="-78" w:rightChars="-37"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36" w:leftChars="-65" w:right="-124" w:rightChars="-59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36" w:leftChars="-65" w:right="-124" w:rightChars="-59"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73" w:leftChars="-83" w:right="-134" w:rightChars="-64" w:hanging="1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73" w:leftChars="-83" w:right="-134" w:rightChars="-64" w:hanging="1"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67" w:leftChars="-33" w:right="-105" w:rightChars="-50" w:hanging="2" w:hangingChars="1"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</w:tr>
      <w:bookmarkEnd w:id="0"/>
    </w:tbl>
    <w:p>
      <w:pPr>
        <w:spacing w:line="590" w:lineRule="exact"/>
        <w:ind w:right="-105" w:rightChars="-50" w:firstLine="642" w:firstLineChars="200"/>
        <w:rPr>
          <w:rFonts w:hint="default" w:ascii="Times New Roman" w:hAnsi="Times New Roman" w:eastAsia="方正黑体简体" w:cs="Times New Roman"/>
          <w:b/>
          <w:color w:val="auto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color w:val="auto"/>
          <w:sz w:val="32"/>
          <w:szCs w:val="32"/>
        </w:rPr>
        <w:t>五、存在的主要问题及改进情况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tLeast"/>
        <w:ind w:firstLine="642" w:firstLineChars="200"/>
        <w:textAlignment w:val="auto"/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val="en-US" w:eastAsia="zh-CN"/>
        </w:rPr>
        <w:t xml:space="preserve">目前，我中心信息公开工作仍然存在几点不足：一是信息公开渠道需要进一步拓展。民政、文旅工作中信息来源少且动态更新慢，与公众的需求还存在一定差距。二是信息公开制度建设进展慢，制度建设相对滞后，对民政、文旅信息公开工作带来了一定的影响。三是技术力量薄弱。目前，我中心信息化建设的专业技术人员严重不足，远远不能满足信息系统建设的需要，各级部门也急缺专业技术人员。 </w:t>
      </w:r>
    </w:p>
    <w:p>
      <w:pPr>
        <w:spacing w:line="590" w:lineRule="exact"/>
        <w:ind w:right="-105" w:rightChars="-50" w:firstLine="642" w:firstLineChars="200"/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val="en-US" w:eastAsia="zh-CN"/>
        </w:rPr>
        <w:t xml:space="preserve">下一步将切实抓好以下几个方面的工作：一是进一步完善信息服务，全面丰富信息公开的内容。二是不断完善信息公开目录体系，建立健信息发布机制，制定信息公开考核制度，细化考核内容。三是通过现有网络，充分发挥现有网络管理人才的特长，加强机关干部职工的培训，进一步提高干部职工信息化水平。  </w:t>
      </w:r>
    </w:p>
    <w:p>
      <w:pPr>
        <w:spacing w:line="590" w:lineRule="exact"/>
        <w:ind w:right="-105" w:rightChars="-50" w:firstLine="642" w:firstLineChars="200"/>
        <w:rPr>
          <w:rFonts w:hint="default" w:ascii="Times New Roman" w:hAnsi="Times New Roman" w:eastAsia="方正黑体简体" w:cs="Times New Roman"/>
          <w:b/>
          <w:color w:val="auto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color w:val="auto"/>
          <w:sz w:val="32"/>
          <w:szCs w:val="32"/>
        </w:rPr>
        <w:t>六、其他需要报告的事项</w:t>
      </w:r>
    </w:p>
    <w:p>
      <w:pPr>
        <w:spacing w:line="600" w:lineRule="exact"/>
        <w:ind w:right="-105" w:rightChars="-50" w:firstLine="642" w:firstLineChars="200"/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  <w:t>（一）依据《政府信息公开信息处理费管理办法》收取信息处理费的情况：</w:t>
      </w:r>
    </w:p>
    <w:p>
      <w:pPr>
        <w:spacing w:line="600" w:lineRule="exact"/>
        <w:ind w:right="-105" w:rightChars="-50" w:firstLine="642" w:firstLineChars="200"/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  <w:t>无。</w:t>
      </w:r>
    </w:p>
    <w:p>
      <w:pPr>
        <w:spacing w:line="600" w:lineRule="exact"/>
        <w:ind w:right="-105" w:rightChars="-50" w:firstLine="642" w:firstLineChars="200"/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  <w:t>（二）本行政机关其他有关文件专门要求通过年度报告予以报告的事项：</w:t>
      </w:r>
    </w:p>
    <w:p>
      <w:pPr>
        <w:spacing w:line="590" w:lineRule="exact"/>
        <w:ind w:right="-105" w:rightChars="-50" w:firstLine="642" w:firstLineChars="200"/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val="en-US" w:eastAsia="zh-CN"/>
        </w:rPr>
        <w:t>无。</w:t>
      </w:r>
    </w:p>
    <w:p>
      <w:pPr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D7F08B7"/>
    <w:multiLevelType w:val="singleLevel"/>
    <w:tmpl w:val="4D7F08B7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RjNWExOGJiYTZiZWQ3MWNlOTdhYmU2M2EyZGU5M2IifQ=="/>
  </w:docVars>
  <w:rsids>
    <w:rsidRoot w:val="7C0005B6"/>
    <w:rsid w:val="10560F5C"/>
    <w:rsid w:val="48C87DB2"/>
    <w:rsid w:val="5FDE578E"/>
    <w:rsid w:val="653F37D7"/>
    <w:rsid w:val="7C0005B6"/>
    <w:rsid w:val="7EFE8120"/>
    <w:rsid w:val="9DAFBF58"/>
    <w:rsid w:val="E779BA3A"/>
    <w:rsid w:val="F77D81EC"/>
    <w:rsid w:val="FAF52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2024-01-18T02:41:00Z</dcterms:created>
  <dc:creator>Administrator</dc:creator>
  <cp:lastModifiedBy>user</cp:lastModifiedBy>
  <dcterms:modified xsi:type="dcterms:W3CDTF">2024-01-23T09:09:43Z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A887DF6191D24987843FC03FFB0AF12D_13</vt:lpwstr>
  </property>
</Properties>
</file>